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041C6" w14:textId="34C851B1" w:rsidR="00B96BE7" w:rsidRPr="0022161F" w:rsidRDefault="00B96BE7" w:rsidP="00B96BE7">
      <w:pPr>
        <w:tabs>
          <w:tab w:val="right" w:pos="9072"/>
        </w:tabs>
        <w:rPr>
          <w:b/>
          <w:bCs/>
          <w:sz w:val="22"/>
          <w:szCs w:val="22"/>
          <w:lang w:val="en-AU"/>
        </w:rPr>
      </w:pPr>
      <w:r w:rsidRPr="0022161F">
        <w:rPr>
          <w:b/>
          <w:bCs/>
          <w:sz w:val="22"/>
          <w:szCs w:val="22"/>
          <w:lang w:val="en-AU"/>
        </w:rPr>
        <w:t xml:space="preserve">3GPP TSG RAN WG1 </w:t>
      </w:r>
      <w:r w:rsidRPr="0022161F">
        <w:rPr>
          <w:b/>
          <w:bCs/>
          <w:sz w:val="22"/>
          <w:szCs w:val="22"/>
          <w:lang w:val="en-GB"/>
        </w:rPr>
        <w:t>#96</w:t>
      </w:r>
      <w:r w:rsidR="00172060" w:rsidRPr="0022161F">
        <w:rPr>
          <w:b/>
          <w:bCs/>
          <w:sz w:val="22"/>
          <w:szCs w:val="22"/>
          <w:lang w:val="en-GB"/>
        </w:rPr>
        <w:t>bis</w:t>
      </w:r>
      <w:r w:rsidRPr="0022161F">
        <w:rPr>
          <w:b/>
          <w:bCs/>
          <w:sz w:val="22"/>
          <w:szCs w:val="22"/>
          <w:lang w:val="en-AU"/>
        </w:rPr>
        <w:tab/>
      </w:r>
      <w:r w:rsidR="00C11313" w:rsidRPr="0022161F">
        <w:rPr>
          <w:b/>
          <w:bCs/>
          <w:sz w:val="22"/>
          <w:szCs w:val="22"/>
          <w:lang w:val="en-AU"/>
        </w:rPr>
        <w:t>R1-1904656</w:t>
      </w:r>
    </w:p>
    <w:p w14:paraId="6B782012" w14:textId="6BDD7946" w:rsidR="00B96BE7" w:rsidRPr="0022161F" w:rsidRDefault="00172060" w:rsidP="00B96BE7">
      <w:pPr>
        <w:tabs>
          <w:tab w:val="center" w:pos="4320"/>
          <w:tab w:val="right" w:pos="8640"/>
        </w:tabs>
        <w:rPr>
          <w:b/>
          <w:bCs/>
          <w:sz w:val="22"/>
          <w:szCs w:val="22"/>
          <w:lang w:val="en-GB"/>
        </w:rPr>
      </w:pPr>
      <w:r w:rsidRPr="0022161F">
        <w:rPr>
          <w:b/>
          <w:bCs/>
          <w:sz w:val="22"/>
          <w:szCs w:val="22"/>
          <w:lang w:val="en-AU"/>
        </w:rPr>
        <w:t>Xi’an, China, 8th – 12th April, 2019</w:t>
      </w:r>
    </w:p>
    <w:p w14:paraId="47832D48" w14:textId="62F21267" w:rsidR="00AA147A" w:rsidRPr="0022161F" w:rsidRDefault="00AA147A" w:rsidP="00751AB9">
      <w:pPr>
        <w:pStyle w:val="a3"/>
        <w:tabs>
          <w:tab w:val="clear" w:pos="4320"/>
        </w:tabs>
        <w:rPr>
          <w:b/>
          <w:bCs/>
          <w:sz w:val="22"/>
          <w:szCs w:val="22"/>
        </w:rPr>
      </w:pPr>
    </w:p>
    <w:p w14:paraId="0E6CF4D5" w14:textId="002F4B84" w:rsidR="00AA147A" w:rsidRPr="0022161F" w:rsidRDefault="00AA147A" w:rsidP="00172060">
      <w:pPr>
        <w:pStyle w:val="a3"/>
        <w:rPr>
          <w:b/>
          <w:bCs/>
          <w:sz w:val="22"/>
          <w:szCs w:val="22"/>
          <w:lang w:val="en-AU"/>
        </w:rPr>
      </w:pPr>
    </w:p>
    <w:p w14:paraId="04F94269" w14:textId="25A2158F" w:rsidR="00AA147A" w:rsidRPr="0022161F" w:rsidRDefault="00AA147A" w:rsidP="00AA147A">
      <w:pPr>
        <w:tabs>
          <w:tab w:val="left" w:pos="1820"/>
        </w:tabs>
        <w:spacing w:after="60"/>
        <w:jc w:val="both"/>
        <w:rPr>
          <w:b/>
          <w:bCs/>
          <w:sz w:val="22"/>
          <w:szCs w:val="22"/>
          <w:lang w:val="en-AU"/>
        </w:rPr>
      </w:pPr>
      <w:r w:rsidRPr="0022161F">
        <w:rPr>
          <w:b/>
          <w:sz w:val="22"/>
          <w:szCs w:val="22"/>
          <w:lang w:val="en-AU"/>
        </w:rPr>
        <w:t>Agenda Item:</w:t>
      </w:r>
      <w:r w:rsidRPr="0022161F">
        <w:rPr>
          <w:b/>
          <w:bCs/>
          <w:sz w:val="22"/>
          <w:szCs w:val="22"/>
          <w:lang w:val="en-AU"/>
        </w:rPr>
        <w:tab/>
      </w:r>
      <w:r w:rsidR="00751AB9" w:rsidRPr="0022161F">
        <w:rPr>
          <w:b/>
          <w:bCs/>
          <w:sz w:val="22"/>
          <w:szCs w:val="22"/>
          <w:lang w:val="en-AU"/>
        </w:rPr>
        <w:t>7</w:t>
      </w:r>
      <w:r w:rsidR="00DC3080" w:rsidRPr="0022161F">
        <w:rPr>
          <w:b/>
          <w:bCs/>
          <w:sz w:val="22"/>
          <w:szCs w:val="22"/>
          <w:lang w:val="en-AU"/>
        </w:rPr>
        <w:t>.2.</w:t>
      </w:r>
      <w:r w:rsidR="00751AB9" w:rsidRPr="0022161F">
        <w:rPr>
          <w:b/>
          <w:bCs/>
          <w:sz w:val="22"/>
          <w:szCs w:val="22"/>
          <w:lang w:val="en-AU"/>
        </w:rPr>
        <w:t>4</w:t>
      </w:r>
      <w:r w:rsidR="00DC3080" w:rsidRPr="0022161F">
        <w:rPr>
          <w:b/>
          <w:bCs/>
          <w:sz w:val="22"/>
          <w:szCs w:val="22"/>
          <w:lang w:val="en-AU"/>
        </w:rPr>
        <w:t>.</w:t>
      </w:r>
      <w:r w:rsidR="004A6091" w:rsidRPr="0022161F">
        <w:rPr>
          <w:b/>
          <w:bCs/>
          <w:sz w:val="22"/>
          <w:szCs w:val="22"/>
          <w:lang w:val="en-AU"/>
        </w:rPr>
        <w:t>5</w:t>
      </w:r>
    </w:p>
    <w:p w14:paraId="69755E01" w14:textId="77777777" w:rsidR="00AA147A" w:rsidRPr="0022161F" w:rsidRDefault="00AA147A" w:rsidP="00AA147A">
      <w:pPr>
        <w:tabs>
          <w:tab w:val="left" w:pos="1820"/>
        </w:tabs>
        <w:spacing w:after="60"/>
        <w:jc w:val="both"/>
        <w:rPr>
          <w:b/>
          <w:bCs/>
          <w:sz w:val="22"/>
          <w:szCs w:val="22"/>
          <w:lang w:val="en-AU"/>
        </w:rPr>
      </w:pPr>
      <w:r w:rsidRPr="0022161F">
        <w:rPr>
          <w:b/>
          <w:sz w:val="22"/>
          <w:szCs w:val="22"/>
          <w:lang w:val="en-AU"/>
        </w:rPr>
        <w:t>Source:</w:t>
      </w:r>
      <w:r w:rsidRPr="0022161F">
        <w:rPr>
          <w:b/>
          <w:bCs/>
          <w:sz w:val="22"/>
          <w:szCs w:val="22"/>
          <w:lang w:val="en-AU"/>
        </w:rPr>
        <w:t xml:space="preserve"> </w:t>
      </w:r>
      <w:r w:rsidRPr="0022161F">
        <w:rPr>
          <w:b/>
          <w:bCs/>
          <w:sz w:val="22"/>
          <w:szCs w:val="22"/>
          <w:lang w:val="en-AU"/>
        </w:rPr>
        <w:tab/>
        <w:t>NEC</w:t>
      </w:r>
    </w:p>
    <w:p w14:paraId="56A43E7A" w14:textId="3F0A79BE" w:rsidR="00AA4A5D" w:rsidRPr="0022161F" w:rsidRDefault="00AA4A5D" w:rsidP="00AA4A5D">
      <w:pPr>
        <w:tabs>
          <w:tab w:val="left" w:pos="1820"/>
        </w:tabs>
        <w:spacing w:after="60"/>
        <w:ind w:left="1820" w:hanging="1820"/>
        <w:rPr>
          <w:b/>
          <w:sz w:val="22"/>
          <w:szCs w:val="22"/>
          <w:lang w:val="en-AU"/>
        </w:rPr>
      </w:pPr>
      <w:r w:rsidRPr="0022161F">
        <w:rPr>
          <w:b/>
          <w:sz w:val="22"/>
          <w:szCs w:val="22"/>
          <w:lang w:val="en-AU"/>
        </w:rPr>
        <w:t>Title:</w:t>
      </w:r>
      <w:r w:rsidRPr="0022161F">
        <w:rPr>
          <w:b/>
          <w:bCs/>
          <w:sz w:val="22"/>
          <w:szCs w:val="22"/>
          <w:lang w:val="en-AU"/>
        </w:rPr>
        <w:tab/>
      </w:r>
      <w:r w:rsidR="00B22AD3" w:rsidRPr="0022161F">
        <w:rPr>
          <w:b/>
          <w:bCs/>
          <w:sz w:val="22"/>
          <w:szCs w:val="22"/>
          <w:lang w:val="en-AU"/>
        </w:rPr>
        <w:t>Physical layer procedure</w:t>
      </w:r>
      <w:r w:rsidR="00D61AD0" w:rsidRPr="0022161F">
        <w:rPr>
          <w:b/>
          <w:bCs/>
          <w:sz w:val="22"/>
          <w:szCs w:val="22"/>
          <w:lang w:val="en-AU"/>
        </w:rPr>
        <w:t>s</w:t>
      </w:r>
      <w:r w:rsidR="00ED7CD8" w:rsidRPr="0022161F">
        <w:rPr>
          <w:b/>
          <w:bCs/>
          <w:sz w:val="22"/>
          <w:szCs w:val="22"/>
          <w:lang w:val="en-AU"/>
        </w:rPr>
        <w:t xml:space="preserve"> for NR </w:t>
      </w:r>
      <w:r w:rsidR="00B22AD3" w:rsidRPr="0022161F">
        <w:rPr>
          <w:b/>
          <w:bCs/>
          <w:sz w:val="22"/>
          <w:szCs w:val="22"/>
          <w:lang w:val="en-AU"/>
        </w:rPr>
        <w:t>sidelink</w:t>
      </w:r>
    </w:p>
    <w:p w14:paraId="75FDC0A8" w14:textId="02BF5879" w:rsidR="00AA4A5D" w:rsidRPr="0022161F" w:rsidRDefault="00AA4A5D" w:rsidP="00AA4A5D">
      <w:pPr>
        <w:pBdr>
          <w:bottom w:val="single" w:sz="6" w:space="7" w:color="auto"/>
        </w:pBdr>
        <w:tabs>
          <w:tab w:val="left" w:pos="1820"/>
        </w:tabs>
        <w:jc w:val="both"/>
        <w:rPr>
          <w:rFonts w:eastAsia="MS Mincho"/>
          <w:b/>
          <w:bCs/>
          <w:sz w:val="22"/>
          <w:szCs w:val="22"/>
          <w:lang w:val="en-AU" w:eastAsia="ja-JP"/>
        </w:rPr>
      </w:pPr>
      <w:r w:rsidRPr="0022161F">
        <w:rPr>
          <w:b/>
          <w:sz w:val="22"/>
          <w:szCs w:val="22"/>
          <w:lang w:val="en-AU"/>
        </w:rPr>
        <w:t>Document for:</w:t>
      </w:r>
      <w:r w:rsidRPr="0022161F">
        <w:rPr>
          <w:b/>
          <w:bCs/>
          <w:sz w:val="22"/>
          <w:szCs w:val="22"/>
          <w:lang w:val="en-AU"/>
        </w:rPr>
        <w:tab/>
      </w:r>
      <w:r w:rsidR="00907F18" w:rsidRPr="0022161F">
        <w:rPr>
          <w:b/>
          <w:bCs/>
          <w:sz w:val="22"/>
          <w:szCs w:val="22"/>
          <w:lang w:val="en-AU"/>
        </w:rPr>
        <w:t>Discussion</w:t>
      </w:r>
      <w:r w:rsidR="00D15440" w:rsidRPr="0022161F">
        <w:rPr>
          <w:b/>
          <w:bCs/>
          <w:sz w:val="22"/>
          <w:szCs w:val="22"/>
          <w:lang w:val="en-AU"/>
        </w:rPr>
        <w:t>/Decisio</w:t>
      </w:r>
      <w:r w:rsidR="00E3211F" w:rsidRPr="0022161F">
        <w:rPr>
          <w:b/>
          <w:bCs/>
          <w:sz w:val="22"/>
          <w:szCs w:val="22"/>
          <w:lang w:val="en-AU"/>
        </w:rPr>
        <w:t>n</w:t>
      </w:r>
    </w:p>
    <w:p w14:paraId="3E09BF39" w14:textId="77777777" w:rsidR="00012620" w:rsidRPr="0022161F" w:rsidRDefault="00012620" w:rsidP="00012620">
      <w:pPr>
        <w:pStyle w:val="1"/>
        <w:spacing w:after="120"/>
        <w:jc w:val="both"/>
        <w:rPr>
          <w:rFonts w:ascii="Times New Roman" w:hAnsi="Times New Roman" w:cs="Times New Roman"/>
          <w:bCs w:val="0"/>
          <w:sz w:val="22"/>
          <w:szCs w:val="22"/>
          <w:lang w:val="en-AU"/>
        </w:rPr>
      </w:pPr>
      <w:r w:rsidRPr="0022161F">
        <w:rPr>
          <w:rFonts w:ascii="Times New Roman" w:hAnsi="Times New Roman" w:cs="Times New Roman"/>
          <w:bCs w:val="0"/>
          <w:sz w:val="22"/>
          <w:szCs w:val="22"/>
          <w:lang w:val="en-AU"/>
        </w:rPr>
        <w:t>Introduction</w:t>
      </w:r>
    </w:p>
    <w:p w14:paraId="21820F0F" w14:textId="5C062A6D" w:rsidR="005418B2" w:rsidRPr="0022161F" w:rsidRDefault="00623B28" w:rsidP="005418B2">
      <w:pPr>
        <w:jc w:val="both"/>
        <w:rPr>
          <w:sz w:val="22"/>
          <w:szCs w:val="22"/>
        </w:rPr>
      </w:pPr>
      <w:r w:rsidRPr="0022161F">
        <w:rPr>
          <w:sz w:val="22"/>
          <w:szCs w:val="22"/>
          <w:lang w:val="en-AU"/>
        </w:rPr>
        <w:t>The work item of 5G V2X with NR sidelink was approved in RAN#83 with following objectives on physical layer procedures</w:t>
      </w:r>
      <w:r w:rsidR="006F3D83" w:rsidRPr="0022161F">
        <w:rPr>
          <w:sz w:val="22"/>
          <w:szCs w:val="22"/>
        </w:rPr>
        <w:t xml:space="preserve"> </w:t>
      </w:r>
      <w:r w:rsidR="006F3D83" w:rsidRPr="0022161F">
        <w:rPr>
          <w:sz w:val="22"/>
          <w:szCs w:val="22"/>
        </w:rPr>
        <w:fldChar w:fldCharType="begin"/>
      </w:r>
      <w:r w:rsidR="006F3D83" w:rsidRPr="0022161F">
        <w:rPr>
          <w:sz w:val="22"/>
          <w:szCs w:val="22"/>
        </w:rPr>
        <w:instrText xml:space="preserve"> REF _Ref732689 \r \h </w:instrText>
      </w:r>
      <w:r w:rsidR="002B4323" w:rsidRPr="0022161F">
        <w:rPr>
          <w:sz w:val="22"/>
          <w:szCs w:val="22"/>
        </w:rPr>
        <w:instrText xml:space="preserve"> \* MERGEFORMAT </w:instrText>
      </w:r>
      <w:r w:rsidR="006F3D83" w:rsidRPr="0022161F">
        <w:rPr>
          <w:sz w:val="22"/>
          <w:szCs w:val="22"/>
        </w:rPr>
      </w:r>
      <w:r w:rsidR="006F3D83" w:rsidRPr="0022161F">
        <w:rPr>
          <w:sz w:val="22"/>
          <w:szCs w:val="22"/>
        </w:rPr>
        <w:fldChar w:fldCharType="separate"/>
      </w:r>
      <w:r w:rsidR="000619F3" w:rsidRPr="0022161F">
        <w:rPr>
          <w:sz w:val="22"/>
          <w:szCs w:val="22"/>
        </w:rPr>
        <w:t>[1]</w:t>
      </w:r>
      <w:r w:rsidR="006F3D83" w:rsidRPr="0022161F">
        <w:rPr>
          <w:sz w:val="22"/>
          <w:szCs w:val="22"/>
        </w:rPr>
        <w:fldChar w:fldCharType="end"/>
      </w:r>
      <w:r w:rsidR="005418B2" w:rsidRPr="0022161F">
        <w:rPr>
          <w:sz w:val="22"/>
          <w:szCs w:val="22"/>
        </w:rPr>
        <w:t>:</w:t>
      </w:r>
    </w:p>
    <w:p w14:paraId="13341D38" w14:textId="77777777" w:rsidR="005418B2" w:rsidRPr="0022161F" w:rsidRDefault="005418B2" w:rsidP="005418B2">
      <w:pPr>
        <w:rPr>
          <w:sz w:val="22"/>
          <w:szCs w:val="22"/>
          <w:highlight w:val="green"/>
          <w:lang w:eastAsia="x-none"/>
        </w:rPr>
      </w:pPr>
    </w:p>
    <w:p w14:paraId="081792F8" w14:textId="77777777" w:rsidR="008334E7" w:rsidRPr="0022161F" w:rsidRDefault="008334E7" w:rsidP="008334E7">
      <w:pPr>
        <w:numPr>
          <w:ilvl w:val="0"/>
          <w:numId w:val="23"/>
        </w:numPr>
        <w:overflowPunct w:val="0"/>
        <w:autoSpaceDE w:val="0"/>
        <w:autoSpaceDN w:val="0"/>
        <w:adjustRightInd w:val="0"/>
        <w:spacing w:after="180"/>
        <w:jc w:val="both"/>
        <w:textAlignment w:val="baseline"/>
        <w:rPr>
          <w:rFonts w:eastAsia="Malgun Gothic"/>
          <w:sz w:val="22"/>
          <w:szCs w:val="22"/>
          <w:lang w:val="en-GB" w:eastAsia="ko-KR"/>
        </w:rPr>
      </w:pPr>
      <w:r w:rsidRPr="0022161F">
        <w:rPr>
          <w:rFonts w:eastAsia="Malgun Gothic"/>
          <w:sz w:val="22"/>
          <w:szCs w:val="22"/>
          <w:lang w:val="en-GB" w:eastAsia="ko-KR"/>
        </w:rPr>
        <w:t>Sidelink physical layer procedures as per the study outcome</w:t>
      </w:r>
    </w:p>
    <w:p w14:paraId="0B6DF8A8" w14:textId="77777777" w:rsidR="008334E7" w:rsidRPr="0022161F" w:rsidRDefault="008334E7" w:rsidP="008334E7">
      <w:pPr>
        <w:numPr>
          <w:ilvl w:val="1"/>
          <w:numId w:val="23"/>
        </w:numPr>
        <w:overflowPunct w:val="0"/>
        <w:autoSpaceDE w:val="0"/>
        <w:autoSpaceDN w:val="0"/>
        <w:adjustRightInd w:val="0"/>
        <w:spacing w:after="180"/>
        <w:jc w:val="both"/>
        <w:textAlignment w:val="baseline"/>
        <w:rPr>
          <w:rFonts w:eastAsia="Malgun Gothic"/>
          <w:sz w:val="22"/>
          <w:szCs w:val="22"/>
          <w:lang w:val="en-GB" w:eastAsia="ko-KR"/>
        </w:rPr>
      </w:pPr>
      <w:r w:rsidRPr="0022161F">
        <w:rPr>
          <w:rFonts w:eastAsia="Malgun Gothic"/>
          <w:sz w:val="22"/>
          <w:szCs w:val="22"/>
          <w:lang w:val="en-GB" w:eastAsia="ko-KR"/>
        </w:rPr>
        <w:t>HARQ procedures [RAN1, RAN2]</w:t>
      </w:r>
    </w:p>
    <w:p w14:paraId="14E9003A" w14:textId="77777777" w:rsidR="008334E7" w:rsidRPr="0022161F" w:rsidRDefault="008334E7" w:rsidP="008334E7">
      <w:pPr>
        <w:numPr>
          <w:ilvl w:val="1"/>
          <w:numId w:val="23"/>
        </w:numPr>
        <w:overflowPunct w:val="0"/>
        <w:autoSpaceDE w:val="0"/>
        <w:autoSpaceDN w:val="0"/>
        <w:adjustRightInd w:val="0"/>
        <w:spacing w:after="180"/>
        <w:jc w:val="both"/>
        <w:textAlignment w:val="baseline"/>
        <w:rPr>
          <w:rFonts w:eastAsia="Malgun Gothic"/>
          <w:sz w:val="22"/>
          <w:szCs w:val="22"/>
          <w:lang w:val="en-GB" w:eastAsia="ko-KR"/>
        </w:rPr>
      </w:pPr>
      <w:r w:rsidRPr="0022161F">
        <w:rPr>
          <w:rFonts w:eastAsia="Malgun Gothic"/>
          <w:sz w:val="22"/>
          <w:szCs w:val="22"/>
          <w:lang w:val="en-GB" w:eastAsia="ko-KR"/>
        </w:rPr>
        <w:t>CSI acquisition for unicast [RAN1]</w:t>
      </w:r>
    </w:p>
    <w:p w14:paraId="49BA7794" w14:textId="77777777" w:rsidR="008334E7" w:rsidRPr="0022161F" w:rsidRDefault="008334E7" w:rsidP="008334E7">
      <w:pPr>
        <w:numPr>
          <w:ilvl w:val="2"/>
          <w:numId w:val="23"/>
        </w:numPr>
        <w:overflowPunct w:val="0"/>
        <w:autoSpaceDE w:val="0"/>
        <w:autoSpaceDN w:val="0"/>
        <w:adjustRightInd w:val="0"/>
        <w:spacing w:after="180"/>
        <w:jc w:val="both"/>
        <w:textAlignment w:val="baseline"/>
        <w:rPr>
          <w:rFonts w:eastAsia="Malgun Gothic"/>
          <w:sz w:val="22"/>
          <w:szCs w:val="22"/>
          <w:lang w:val="en-GB" w:eastAsia="ko-KR"/>
        </w:rPr>
      </w:pPr>
      <w:r w:rsidRPr="0022161F">
        <w:rPr>
          <w:rFonts w:eastAsia="Malgun Gothic"/>
          <w:sz w:val="22"/>
          <w:szCs w:val="22"/>
          <w:lang w:val="en-GB" w:eastAsia="ko-KR"/>
        </w:rPr>
        <w:t>CQI/RI reporting is supported and they are always reported together. No PMI reporting is supported in this work. Multi-rank PSSCH transmission is supported up to two antenna ports.</w:t>
      </w:r>
    </w:p>
    <w:p w14:paraId="118A3FB0" w14:textId="77777777" w:rsidR="008334E7" w:rsidRPr="0022161F" w:rsidRDefault="008334E7" w:rsidP="008334E7">
      <w:pPr>
        <w:numPr>
          <w:ilvl w:val="2"/>
          <w:numId w:val="23"/>
        </w:numPr>
        <w:overflowPunct w:val="0"/>
        <w:autoSpaceDE w:val="0"/>
        <w:autoSpaceDN w:val="0"/>
        <w:adjustRightInd w:val="0"/>
        <w:spacing w:after="180"/>
        <w:jc w:val="both"/>
        <w:textAlignment w:val="baseline"/>
        <w:rPr>
          <w:rFonts w:eastAsia="Malgun Gothic"/>
          <w:sz w:val="22"/>
          <w:szCs w:val="22"/>
          <w:lang w:val="en-GB" w:eastAsia="ko-KR"/>
        </w:rPr>
      </w:pPr>
      <w:r w:rsidRPr="0022161F">
        <w:rPr>
          <w:rFonts w:eastAsia="Malgun Gothic"/>
          <w:sz w:val="22"/>
          <w:szCs w:val="22"/>
          <w:lang w:val="en-GB" w:eastAsia="ko-KR"/>
        </w:rPr>
        <w:t>In sidelink, CSI is delivered using PSSCH (including PSSCH containing CSI only) using the resource allocation procedure for data transmission.</w:t>
      </w:r>
    </w:p>
    <w:p w14:paraId="7FB9EB05" w14:textId="77777777" w:rsidR="008334E7" w:rsidRPr="0022161F" w:rsidRDefault="008334E7" w:rsidP="008334E7">
      <w:pPr>
        <w:numPr>
          <w:ilvl w:val="1"/>
          <w:numId w:val="23"/>
        </w:numPr>
        <w:overflowPunct w:val="0"/>
        <w:autoSpaceDE w:val="0"/>
        <w:autoSpaceDN w:val="0"/>
        <w:adjustRightInd w:val="0"/>
        <w:spacing w:after="180"/>
        <w:jc w:val="both"/>
        <w:textAlignment w:val="baseline"/>
        <w:rPr>
          <w:rFonts w:eastAsia="Malgun Gothic"/>
          <w:sz w:val="22"/>
          <w:szCs w:val="22"/>
          <w:lang w:val="en-GB" w:eastAsia="ko-KR"/>
        </w:rPr>
      </w:pPr>
      <w:r w:rsidRPr="0022161F">
        <w:rPr>
          <w:rFonts w:eastAsia="Malgun Gothic"/>
          <w:sz w:val="22"/>
          <w:szCs w:val="22"/>
          <w:lang w:val="en-GB" w:eastAsia="ko-KR"/>
        </w:rPr>
        <w:t>Power control [RAN1, RAN2]</w:t>
      </w:r>
    </w:p>
    <w:p w14:paraId="29E065B8" w14:textId="18B17F02" w:rsidR="005418B2" w:rsidRPr="0022161F" w:rsidRDefault="005A4CF8" w:rsidP="00012620">
      <w:pPr>
        <w:jc w:val="both"/>
        <w:rPr>
          <w:sz w:val="22"/>
          <w:szCs w:val="22"/>
        </w:rPr>
      </w:pPr>
      <w:r w:rsidRPr="0022161F">
        <w:rPr>
          <w:sz w:val="22"/>
          <w:szCs w:val="22"/>
        </w:rPr>
        <w:t>In this contribution</w:t>
      </w:r>
      <w:r w:rsidR="00A04223" w:rsidRPr="0022161F">
        <w:rPr>
          <w:sz w:val="22"/>
          <w:szCs w:val="22"/>
        </w:rPr>
        <w:t xml:space="preserve">, we </w:t>
      </w:r>
      <w:r w:rsidRPr="0022161F">
        <w:rPr>
          <w:sz w:val="22"/>
          <w:szCs w:val="22"/>
        </w:rPr>
        <w:t xml:space="preserve">discuss and give our views on </w:t>
      </w:r>
      <w:r w:rsidR="008334E7" w:rsidRPr="0022161F">
        <w:rPr>
          <w:sz w:val="22"/>
          <w:szCs w:val="22"/>
        </w:rPr>
        <w:t>HARQ procedures, CSI acquisition for unicast and power control</w:t>
      </w:r>
      <w:r w:rsidR="00A04223" w:rsidRPr="0022161F">
        <w:rPr>
          <w:sz w:val="22"/>
          <w:szCs w:val="22"/>
        </w:rPr>
        <w:t>.</w:t>
      </w:r>
    </w:p>
    <w:p w14:paraId="6E67036A" w14:textId="77777777" w:rsidR="00BE062D" w:rsidRPr="0022161F" w:rsidRDefault="00BE062D" w:rsidP="00012620">
      <w:pPr>
        <w:jc w:val="both"/>
        <w:rPr>
          <w:sz w:val="22"/>
          <w:szCs w:val="22"/>
        </w:rPr>
      </w:pPr>
    </w:p>
    <w:p w14:paraId="13A68B12" w14:textId="77777777" w:rsidR="00012620" w:rsidRPr="0022161F" w:rsidRDefault="00012620" w:rsidP="00012620">
      <w:pPr>
        <w:pStyle w:val="1"/>
        <w:spacing w:before="0" w:after="120"/>
        <w:jc w:val="both"/>
        <w:rPr>
          <w:rFonts w:ascii="Times New Roman" w:hAnsi="Times New Roman" w:cs="Times New Roman"/>
          <w:sz w:val="22"/>
          <w:szCs w:val="22"/>
          <w:lang w:val="en-AU" w:eastAsia="en-AU"/>
        </w:rPr>
      </w:pPr>
      <w:r w:rsidRPr="0022161F">
        <w:rPr>
          <w:rFonts w:ascii="Times New Roman" w:hAnsi="Times New Roman" w:cs="Times New Roman"/>
          <w:sz w:val="22"/>
          <w:szCs w:val="22"/>
          <w:lang w:val="en-AU" w:eastAsia="en-AU"/>
        </w:rPr>
        <w:t>Discussion</w:t>
      </w:r>
    </w:p>
    <w:p w14:paraId="661FCF73" w14:textId="17EDE8B7" w:rsidR="002B4323" w:rsidRPr="0022161F" w:rsidRDefault="002B4323" w:rsidP="002B4323">
      <w:pPr>
        <w:pStyle w:val="2"/>
        <w:ind w:left="567"/>
        <w:rPr>
          <w:rFonts w:ascii="Times New Roman" w:hAnsi="Times New Roman"/>
          <w:b/>
          <w:sz w:val="22"/>
          <w:szCs w:val="22"/>
          <w:lang w:val="en-AU" w:eastAsia="en-AU"/>
        </w:rPr>
      </w:pPr>
      <w:r w:rsidRPr="0022161F">
        <w:rPr>
          <w:rFonts w:ascii="Times New Roman" w:hAnsi="Times New Roman"/>
          <w:b/>
          <w:sz w:val="22"/>
          <w:szCs w:val="22"/>
          <w:lang w:val="en-AU" w:eastAsia="en-AU"/>
        </w:rPr>
        <w:t>HARQ procedures</w:t>
      </w:r>
    </w:p>
    <w:p w14:paraId="686166A7" w14:textId="563159BC" w:rsidR="00D03657" w:rsidRPr="0022161F" w:rsidRDefault="00322E7B" w:rsidP="00D03657">
      <w:pPr>
        <w:spacing w:before="120" w:after="120"/>
        <w:jc w:val="both"/>
        <w:rPr>
          <w:b/>
          <w:sz w:val="22"/>
          <w:szCs w:val="22"/>
          <w:u w:val="single"/>
        </w:rPr>
      </w:pPr>
      <w:r w:rsidRPr="0022161F">
        <w:rPr>
          <w:b/>
          <w:sz w:val="22"/>
          <w:szCs w:val="22"/>
          <w:u w:val="single"/>
        </w:rPr>
        <w:t>Information to be conveyed via SCI</w:t>
      </w:r>
    </w:p>
    <w:p w14:paraId="1D8D8859" w14:textId="71B6DE32" w:rsidR="00D03657" w:rsidRPr="0022161F" w:rsidRDefault="00322E7B" w:rsidP="00D03657">
      <w:pPr>
        <w:spacing w:after="120"/>
        <w:jc w:val="both"/>
        <w:rPr>
          <w:sz w:val="22"/>
          <w:szCs w:val="22"/>
        </w:rPr>
      </w:pPr>
      <w:r w:rsidRPr="0022161F">
        <w:rPr>
          <w:sz w:val="22"/>
          <w:szCs w:val="22"/>
        </w:rPr>
        <w:t>As agreed in SI phase, for support of HARQ procedure in unicast and groupcast, i</w:t>
      </w:r>
      <w:r w:rsidR="00D03657" w:rsidRPr="0022161F">
        <w:rPr>
          <w:sz w:val="22"/>
          <w:szCs w:val="22"/>
        </w:rPr>
        <w:t xml:space="preserve">nformation </w:t>
      </w:r>
      <w:r w:rsidRPr="0022161F">
        <w:rPr>
          <w:sz w:val="22"/>
          <w:szCs w:val="22"/>
        </w:rPr>
        <w:t xml:space="preserve">such as layer-1 destination ID, layer-1 source ID, HARQ process ID, NDI and RV </w:t>
      </w:r>
      <w:r w:rsidR="006D0BAD" w:rsidRPr="0022161F">
        <w:rPr>
          <w:sz w:val="22"/>
          <w:szCs w:val="22"/>
        </w:rPr>
        <w:t>are</w:t>
      </w:r>
      <w:r w:rsidRPr="0022161F">
        <w:rPr>
          <w:sz w:val="22"/>
          <w:szCs w:val="22"/>
        </w:rPr>
        <w:t xml:space="preserve"> included in the SCI</w:t>
      </w:r>
      <w:r w:rsidR="00D03657" w:rsidRPr="0022161F">
        <w:rPr>
          <w:sz w:val="22"/>
          <w:szCs w:val="22"/>
        </w:rPr>
        <w:t xml:space="preserve">. However, it is still open on how to determine the layer-1 source ID and layer-1 destination ID, and respective size. </w:t>
      </w:r>
    </w:p>
    <w:p w14:paraId="773BCE22" w14:textId="27318F5F" w:rsidR="002E4EBA" w:rsidRPr="0022161F" w:rsidRDefault="00720761" w:rsidP="00D03657">
      <w:pPr>
        <w:spacing w:after="120"/>
        <w:jc w:val="both"/>
        <w:rPr>
          <w:sz w:val="22"/>
          <w:szCs w:val="22"/>
        </w:rPr>
      </w:pPr>
      <w:r w:rsidRPr="0022161F">
        <w:rPr>
          <w:sz w:val="22"/>
          <w:szCs w:val="22"/>
        </w:rPr>
        <w:t xml:space="preserve">The functionality of destination ID is to identify the receiver at PHY layer, this </w:t>
      </w:r>
      <w:r w:rsidR="00DD2101" w:rsidRPr="0022161F">
        <w:rPr>
          <w:sz w:val="22"/>
          <w:szCs w:val="22"/>
        </w:rPr>
        <w:t>Layer-1</w:t>
      </w:r>
      <w:r w:rsidRPr="0022161F">
        <w:rPr>
          <w:sz w:val="22"/>
          <w:szCs w:val="22"/>
        </w:rPr>
        <w:t xml:space="preserve"> ID can be derived from higher layer provided destination ID, e.g. </w:t>
      </w:r>
      <w:r w:rsidR="00090C47" w:rsidRPr="0022161F">
        <w:rPr>
          <w:sz w:val="22"/>
          <w:szCs w:val="22"/>
        </w:rPr>
        <w:t>8</w:t>
      </w:r>
      <w:r w:rsidRPr="0022161F">
        <w:rPr>
          <w:sz w:val="22"/>
          <w:szCs w:val="22"/>
        </w:rPr>
        <w:t xml:space="preserve"> LSB of higher layer destination ID.  </w:t>
      </w:r>
      <w:r w:rsidR="004C676A" w:rsidRPr="0022161F">
        <w:rPr>
          <w:sz w:val="22"/>
          <w:szCs w:val="22"/>
        </w:rPr>
        <w:t>The size of the layer-1 destination ID should be decided properly to fit into the capacity of SCI and meanwhile ensure an acceptable level of layer-1 destination ID collision (i.e. multiple receivers using same layer-1 destination ID).</w:t>
      </w:r>
    </w:p>
    <w:p w14:paraId="498E0027" w14:textId="23A4E3F5" w:rsidR="00851A4E" w:rsidRPr="0022161F" w:rsidRDefault="00DD2101" w:rsidP="00F8280F">
      <w:pPr>
        <w:rPr>
          <w:sz w:val="22"/>
          <w:szCs w:val="22"/>
        </w:rPr>
      </w:pPr>
      <w:r w:rsidRPr="0022161F">
        <w:rPr>
          <w:sz w:val="22"/>
          <w:szCs w:val="22"/>
        </w:rPr>
        <w:t>If</w:t>
      </w:r>
      <w:r w:rsidR="00786DFB" w:rsidRPr="0022161F">
        <w:rPr>
          <w:sz w:val="22"/>
          <w:szCs w:val="22"/>
        </w:rPr>
        <w:t xml:space="preserve"> one </w:t>
      </w:r>
      <w:r w:rsidR="00090C47" w:rsidRPr="0022161F">
        <w:rPr>
          <w:sz w:val="22"/>
          <w:szCs w:val="22"/>
        </w:rPr>
        <w:t>receiver</w:t>
      </w:r>
      <w:r w:rsidR="00786DFB" w:rsidRPr="0022161F">
        <w:rPr>
          <w:sz w:val="22"/>
          <w:szCs w:val="22"/>
        </w:rPr>
        <w:t xml:space="preserve"> can have more than one unicast sessions, as shown in Figure 1, </w:t>
      </w:r>
      <w:r w:rsidR="00984D88" w:rsidRPr="0022161F">
        <w:rPr>
          <w:sz w:val="22"/>
          <w:szCs w:val="22"/>
        </w:rPr>
        <w:t xml:space="preserve">or there is layer-1 destination ID collision, </w:t>
      </w:r>
      <w:r w:rsidR="006D0BAD" w:rsidRPr="0022161F">
        <w:rPr>
          <w:sz w:val="22"/>
          <w:szCs w:val="22"/>
        </w:rPr>
        <w:t>the receiver can receive</w:t>
      </w:r>
      <w:r w:rsidR="00C8017A" w:rsidRPr="0022161F">
        <w:rPr>
          <w:sz w:val="22"/>
          <w:szCs w:val="22"/>
        </w:rPr>
        <w:t xml:space="preserve"> transmissions </w:t>
      </w:r>
      <w:r w:rsidR="006D0BAD" w:rsidRPr="0022161F">
        <w:rPr>
          <w:sz w:val="22"/>
          <w:szCs w:val="22"/>
        </w:rPr>
        <w:t xml:space="preserve">with same destination ID </w:t>
      </w:r>
      <w:r w:rsidR="00C8017A" w:rsidRPr="0022161F">
        <w:rPr>
          <w:sz w:val="22"/>
          <w:szCs w:val="22"/>
        </w:rPr>
        <w:t xml:space="preserve">from different transmitters. In this case, it is crucial for the receiver to identify which transmitter the received </w:t>
      </w:r>
      <w:r w:rsidR="005E3E6F" w:rsidRPr="0022161F">
        <w:rPr>
          <w:sz w:val="22"/>
          <w:szCs w:val="22"/>
        </w:rPr>
        <w:t xml:space="preserve">transmission is from. </w:t>
      </w:r>
      <w:r w:rsidR="00DB27B5" w:rsidRPr="0022161F">
        <w:rPr>
          <w:sz w:val="22"/>
          <w:szCs w:val="22"/>
        </w:rPr>
        <w:t xml:space="preserve">For this purpose, the Layer-1 source IDs used by all </w:t>
      </w:r>
      <w:r w:rsidR="005458E8" w:rsidRPr="0022161F">
        <w:rPr>
          <w:sz w:val="22"/>
          <w:szCs w:val="22"/>
        </w:rPr>
        <w:t xml:space="preserve">transmitters </w:t>
      </w:r>
      <w:r w:rsidR="00DB27B5" w:rsidRPr="0022161F">
        <w:rPr>
          <w:sz w:val="22"/>
          <w:szCs w:val="22"/>
        </w:rPr>
        <w:t xml:space="preserve">that can be received by </w:t>
      </w:r>
      <w:r w:rsidR="00B51836" w:rsidRPr="0022161F">
        <w:rPr>
          <w:sz w:val="22"/>
          <w:szCs w:val="22"/>
        </w:rPr>
        <w:t>a given</w:t>
      </w:r>
      <w:r w:rsidR="00DB27B5" w:rsidRPr="0022161F">
        <w:rPr>
          <w:sz w:val="22"/>
          <w:szCs w:val="22"/>
        </w:rPr>
        <w:t xml:space="preserve"> UE have to be different.</w:t>
      </w:r>
      <w:r w:rsidR="005458E8" w:rsidRPr="0022161F">
        <w:rPr>
          <w:sz w:val="22"/>
          <w:szCs w:val="22"/>
        </w:rPr>
        <w:t xml:space="preserve">  Hence, the </w:t>
      </w:r>
      <w:r w:rsidRPr="0022161F">
        <w:rPr>
          <w:sz w:val="22"/>
          <w:szCs w:val="22"/>
        </w:rPr>
        <w:t>Layer-1</w:t>
      </w:r>
      <w:r w:rsidR="005458E8" w:rsidRPr="0022161F">
        <w:rPr>
          <w:sz w:val="22"/>
          <w:szCs w:val="22"/>
        </w:rPr>
        <w:t xml:space="preserve"> s</w:t>
      </w:r>
      <w:r w:rsidR="00C27DD0" w:rsidRPr="0022161F">
        <w:rPr>
          <w:sz w:val="22"/>
          <w:szCs w:val="22"/>
        </w:rPr>
        <w:t xml:space="preserve">ource ID </w:t>
      </w:r>
      <w:r w:rsidR="005458E8" w:rsidRPr="0022161F">
        <w:rPr>
          <w:sz w:val="22"/>
          <w:szCs w:val="22"/>
        </w:rPr>
        <w:t xml:space="preserve">should not be derived from the </w:t>
      </w:r>
      <w:r w:rsidR="00851A4E" w:rsidRPr="0022161F">
        <w:rPr>
          <w:sz w:val="22"/>
          <w:szCs w:val="22"/>
        </w:rPr>
        <w:t>higher layer</w:t>
      </w:r>
      <w:r w:rsidR="005458E8" w:rsidRPr="0022161F">
        <w:rPr>
          <w:sz w:val="22"/>
          <w:szCs w:val="22"/>
        </w:rPr>
        <w:t xml:space="preserve"> source ID as </w:t>
      </w:r>
      <w:r w:rsidRPr="0022161F">
        <w:rPr>
          <w:sz w:val="22"/>
          <w:szCs w:val="22"/>
        </w:rPr>
        <w:t>Layer-1</w:t>
      </w:r>
      <w:r w:rsidR="005458E8" w:rsidRPr="0022161F">
        <w:rPr>
          <w:sz w:val="22"/>
          <w:szCs w:val="22"/>
        </w:rPr>
        <w:t xml:space="preserve"> destination ID</w:t>
      </w:r>
      <w:r w:rsidR="00851A4E" w:rsidRPr="0022161F">
        <w:rPr>
          <w:sz w:val="22"/>
          <w:szCs w:val="22"/>
        </w:rPr>
        <w:t xml:space="preserve">, </w:t>
      </w:r>
      <w:r w:rsidR="005458E8" w:rsidRPr="0022161F">
        <w:rPr>
          <w:sz w:val="22"/>
          <w:szCs w:val="22"/>
        </w:rPr>
        <w:t xml:space="preserve">otherwise </w:t>
      </w:r>
      <w:r w:rsidR="00851A4E" w:rsidRPr="0022161F">
        <w:rPr>
          <w:sz w:val="22"/>
          <w:szCs w:val="22"/>
        </w:rPr>
        <w:t>the possibility of source ID collision may be not trivial</w:t>
      </w:r>
      <w:r w:rsidR="00E8243A" w:rsidRPr="0022161F">
        <w:rPr>
          <w:sz w:val="22"/>
          <w:szCs w:val="22"/>
        </w:rPr>
        <w:t xml:space="preserve"> unless the size of </w:t>
      </w:r>
      <w:r w:rsidRPr="0022161F">
        <w:rPr>
          <w:sz w:val="22"/>
          <w:szCs w:val="22"/>
        </w:rPr>
        <w:t>Layer-1</w:t>
      </w:r>
      <w:r w:rsidR="00E8243A" w:rsidRPr="0022161F">
        <w:rPr>
          <w:sz w:val="22"/>
          <w:szCs w:val="22"/>
        </w:rPr>
        <w:t xml:space="preserve"> source ID is large enough</w:t>
      </w:r>
      <w:r w:rsidR="00851A4E" w:rsidRPr="0022161F">
        <w:rPr>
          <w:sz w:val="22"/>
          <w:szCs w:val="22"/>
        </w:rPr>
        <w:t xml:space="preserve">. </w:t>
      </w:r>
      <w:r w:rsidR="00533BC2" w:rsidRPr="0022161F">
        <w:rPr>
          <w:sz w:val="22"/>
          <w:szCs w:val="22"/>
        </w:rPr>
        <w:t xml:space="preserve">To address the source ID collision issue, the </w:t>
      </w:r>
      <w:r w:rsidRPr="0022161F">
        <w:rPr>
          <w:sz w:val="22"/>
          <w:szCs w:val="22"/>
        </w:rPr>
        <w:t>Layer-1</w:t>
      </w:r>
      <w:r w:rsidR="00533BC2" w:rsidRPr="0022161F">
        <w:rPr>
          <w:sz w:val="22"/>
          <w:szCs w:val="22"/>
        </w:rPr>
        <w:t xml:space="preserve"> source ID should be designated by the receiver. Moreover, </w:t>
      </w:r>
      <w:r w:rsidR="00002121" w:rsidRPr="0022161F">
        <w:rPr>
          <w:sz w:val="22"/>
          <w:szCs w:val="22"/>
        </w:rPr>
        <w:t xml:space="preserve">in </w:t>
      </w:r>
      <w:r w:rsidR="00002121" w:rsidRPr="0022161F">
        <w:rPr>
          <w:sz w:val="22"/>
          <w:szCs w:val="22"/>
        </w:rPr>
        <w:lastRenderedPageBreak/>
        <w:t xml:space="preserve">case of the size of </w:t>
      </w:r>
      <w:r w:rsidRPr="0022161F">
        <w:rPr>
          <w:sz w:val="22"/>
          <w:szCs w:val="22"/>
        </w:rPr>
        <w:t>Layer-1</w:t>
      </w:r>
      <w:r w:rsidR="00002121" w:rsidRPr="0022161F">
        <w:rPr>
          <w:sz w:val="22"/>
          <w:szCs w:val="22"/>
        </w:rPr>
        <w:t xml:space="preserve"> source ID is large, </w:t>
      </w:r>
      <w:r w:rsidRPr="0022161F">
        <w:rPr>
          <w:sz w:val="22"/>
          <w:szCs w:val="22"/>
        </w:rPr>
        <w:t>Layer-1</w:t>
      </w:r>
      <w:r w:rsidR="00002121" w:rsidRPr="0022161F">
        <w:rPr>
          <w:sz w:val="22"/>
          <w:szCs w:val="22"/>
        </w:rPr>
        <w:t xml:space="preserve"> source ID can be omitted if the receiver has only one unicast session such as to reduce the SCI size.</w:t>
      </w:r>
    </w:p>
    <w:p w14:paraId="60147962" w14:textId="43599F85" w:rsidR="00550ABD" w:rsidRPr="0022161F" w:rsidRDefault="00786DFB" w:rsidP="00786DFB">
      <w:pPr>
        <w:spacing w:before="240" w:after="120"/>
        <w:jc w:val="center"/>
        <w:rPr>
          <w:sz w:val="22"/>
          <w:szCs w:val="22"/>
        </w:rPr>
      </w:pPr>
      <w:r w:rsidRPr="0022161F">
        <w:rPr>
          <w:sz w:val="22"/>
          <w:szCs w:val="22"/>
        </w:rPr>
        <w:object w:dxaOrig="6431" w:dyaOrig="3610" w14:anchorId="73B6D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5pt;height:131.55pt" o:ole="">
            <v:imagedata r:id="rId8" o:title=""/>
          </v:shape>
          <o:OLEObject Type="Embed" ProgID="Visio.Drawing.15" ShapeID="_x0000_i1025" DrawAspect="Content" ObjectID="_1615725229" r:id="rId9"/>
        </w:object>
      </w:r>
    </w:p>
    <w:p w14:paraId="2EF47505" w14:textId="02301092" w:rsidR="00786DFB" w:rsidRPr="0022161F" w:rsidRDefault="00786DFB" w:rsidP="00786DFB">
      <w:pPr>
        <w:spacing w:before="120" w:after="240"/>
        <w:jc w:val="center"/>
        <w:rPr>
          <w:b/>
          <w:sz w:val="22"/>
          <w:szCs w:val="22"/>
        </w:rPr>
      </w:pPr>
      <w:r w:rsidRPr="0022161F">
        <w:rPr>
          <w:b/>
          <w:sz w:val="22"/>
          <w:szCs w:val="22"/>
        </w:rPr>
        <w:t>Figure 1 One receiver having 2 unicast links simultaneously</w:t>
      </w:r>
    </w:p>
    <w:p w14:paraId="0550B259" w14:textId="590CBB97" w:rsidR="004D7F53" w:rsidRPr="0022161F" w:rsidRDefault="004E4009" w:rsidP="00DD2101">
      <w:pPr>
        <w:spacing w:after="120"/>
        <w:jc w:val="both"/>
        <w:rPr>
          <w:b/>
          <w:i/>
          <w:sz w:val="22"/>
          <w:szCs w:val="22"/>
        </w:rPr>
      </w:pPr>
      <w:r w:rsidRPr="0022161F">
        <w:rPr>
          <w:b/>
          <w:i/>
          <w:sz w:val="22"/>
          <w:szCs w:val="22"/>
        </w:rPr>
        <w:t xml:space="preserve">Proposal </w:t>
      </w:r>
      <w:r w:rsidR="004A2427" w:rsidRPr="0022161F">
        <w:rPr>
          <w:b/>
          <w:i/>
          <w:sz w:val="22"/>
          <w:szCs w:val="22"/>
        </w:rPr>
        <w:t>1</w:t>
      </w:r>
      <w:r w:rsidRPr="0022161F">
        <w:rPr>
          <w:b/>
          <w:i/>
          <w:sz w:val="22"/>
          <w:szCs w:val="22"/>
        </w:rPr>
        <w:t xml:space="preserve">: </w:t>
      </w:r>
    </w:p>
    <w:p w14:paraId="2E12A885" w14:textId="18FBEAA4" w:rsidR="004E4009" w:rsidRPr="0022161F" w:rsidRDefault="004D7F53" w:rsidP="004E4009">
      <w:pPr>
        <w:pStyle w:val="a5"/>
        <w:numPr>
          <w:ilvl w:val="0"/>
          <w:numId w:val="3"/>
        </w:numPr>
        <w:jc w:val="both"/>
        <w:rPr>
          <w:rFonts w:ascii="Times New Roman" w:hAnsi="Times New Roman"/>
          <w:b/>
          <w:i/>
        </w:rPr>
      </w:pPr>
      <w:r w:rsidRPr="0022161F">
        <w:rPr>
          <w:rFonts w:ascii="Times New Roman" w:hAnsi="Times New Roman"/>
          <w:b/>
          <w:i/>
        </w:rPr>
        <w:t xml:space="preserve">The </w:t>
      </w:r>
      <w:r w:rsidR="00DD2101" w:rsidRPr="0022161F">
        <w:rPr>
          <w:rFonts w:ascii="Times New Roman" w:hAnsi="Times New Roman"/>
          <w:b/>
          <w:i/>
        </w:rPr>
        <w:t>Layer-1</w:t>
      </w:r>
      <w:r w:rsidRPr="0022161F">
        <w:rPr>
          <w:rFonts w:ascii="Times New Roman" w:hAnsi="Times New Roman"/>
          <w:b/>
          <w:i/>
        </w:rPr>
        <w:t xml:space="preserve"> source ID</w:t>
      </w:r>
      <w:r w:rsidR="004E4009" w:rsidRPr="0022161F">
        <w:rPr>
          <w:rFonts w:ascii="Times New Roman" w:hAnsi="Times New Roman"/>
          <w:b/>
          <w:i/>
        </w:rPr>
        <w:t xml:space="preserve"> should be</w:t>
      </w:r>
      <w:r w:rsidR="00B54580" w:rsidRPr="0022161F">
        <w:rPr>
          <w:rFonts w:ascii="Times New Roman" w:hAnsi="Times New Roman"/>
          <w:b/>
          <w:i/>
        </w:rPr>
        <w:t xml:space="preserve"> </w:t>
      </w:r>
      <w:r w:rsidR="004453C9" w:rsidRPr="0022161F">
        <w:rPr>
          <w:rFonts w:ascii="Times New Roman" w:hAnsi="Times New Roman"/>
          <w:b/>
          <w:i/>
        </w:rPr>
        <w:t>designated by the receiver UE.</w:t>
      </w:r>
    </w:p>
    <w:p w14:paraId="6CD0F4F7" w14:textId="77777777" w:rsidR="00802E8F" w:rsidRPr="0022161F" w:rsidRDefault="00802E8F" w:rsidP="00802E8F">
      <w:pPr>
        <w:spacing w:before="240" w:after="120"/>
        <w:jc w:val="both"/>
        <w:rPr>
          <w:b/>
          <w:sz w:val="22"/>
          <w:szCs w:val="22"/>
          <w:u w:val="single"/>
        </w:rPr>
      </w:pPr>
      <w:r w:rsidRPr="0022161F">
        <w:rPr>
          <w:b/>
          <w:sz w:val="22"/>
          <w:szCs w:val="22"/>
          <w:u w:val="single"/>
        </w:rPr>
        <w:t>HARQ feedback in groupcast</w:t>
      </w:r>
    </w:p>
    <w:p w14:paraId="2752A024" w14:textId="2F99FD64" w:rsidR="00802E8F" w:rsidRPr="0022161F" w:rsidRDefault="00802E8F" w:rsidP="00802E8F">
      <w:pPr>
        <w:jc w:val="both"/>
        <w:rPr>
          <w:sz w:val="22"/>
          <w:szCs w:val="22"/>
        </w:rPr>
      </w:pPr>
      <w:r w:rsidRPr="0022161F">
        <w:rPr>
          <w:sz w:val="22"/>
          <w:szCs w:val="22"/>
        </w:rPr>
        <w:t xml:space="preserve">HARQ feedback can increase the reliability and resource efficiency for unicast and groupcast on sidelink. In exiting Uu HARQ feedback behavior, the transmitter and receiver are one-to-one associated, i.e. for each transmission, there is at most one receiver, and at most one resource for HARQ feedback is needed. As to groupcast, multiple receivers need to feedback HARQ-ACK information, 2 options are agreed as working assumption </w:t>
      </w:r>
      <w:r w:rsidR="009E3D8D" w:rsidRPr="0022161F">
        <w:rPr>
          <w:sz w:val="22"/>
          <w:szCs w:val="22"/>
        </w:rPr>
        <w:t>in RAN1 Ad-Hoc Meeting 1901</w:t>
      </w:r>
      <w:r w:rsidR="009E3D8D" w:rsidRPr="0022161F">
        <w:rPr>
          <w:sz w:val="22"/>
          <w:szCs w:val="22"/>
        </w:rPr>
        <w:fldChar w:fldCharType="begin"/>
      </w:r>
      <w:r w:rsidR="009E3D8D" w:rsidRPr="0022161F">
        <w:rPr>
          <w:sz w:val="22"/>
          <w:szCs w:val="22"/>
        </w:rPr>
        <w:instrText xml:space="preserve"> REF _Ref525032988 \r \h </w:instrText>
      </w:r>
      <w:r w:rsidR="0040302D" w:rsidRPr="0022161F">
        <w:rPr>
          <w:sz w:val="22"/>
          <w:szCs w:val="22"/>
        </w:rPr>
        <w:instrText xml:space="preserve"> \* MERGEFORMAT </w:instrText>
      </w:r>
      <w:r w:rsidR="009E3D8D" w:rsidRPr="0022161F">
        <w:rPr>
          <w:sz w:val="22"/>
          <w:szCs w:val="22"/>
        </w:rPr>
      </w:r>
      <w:r w:rsidR="009E3D8D" w:rsidRPr="0022161F">
        <w:rPr>
          <w:sz w:val="22"/>
          <w:szCs w:val="22"/>
        </w:rPr>
        <w:fldChar w:fldCharType="separate"/>
      </w:r>
      <w:r w:rsidR="00787765" w:rsidRPr="0022161F">
        <w:rPr>
          <w:sz w:val="22"/>
          <w:szCs w:val="22"/>
        </w:rPr>
        <w:t>[2]</w:t>
      </w:r>
      <w:r w:rsidR="009E3D8D" w:rsidRPr="0022161F">
        <w:rPr>
          <w:sz w:val="22"/>
          <w:szCs w:val="22"/>
        </w:rPr>
        <w:fldChar w:fldCharType="end"/>
      </w:r>
      <w:r w:rsidR="009E3D8D" w:rsidRPr="0022161F">
        <w:rPr>
          <w:sz w:val="22"/>
          <w:szCs w:val="22"/>
        </w:rPr>
        <w:t xml:space="preserve"> </w:t>
      </w:r>
      <w:r w:rsidRPr="0022161F">
        <w:rPr>
          <w:sz w:val="22"/>
          <w:szCs w:val="22"/>
        </w:rPr>
        <w:t>for HARQ feedback in groupcast.</w:t>
      </w:r>
    </w:p>
    <w:p w14:paraId="27D65B06" w14:textId="77777777" w:rsidR="00802E8F" w:rsidRPr="0022161F" w:rsidRDefault="00802E8F" w:rsidP="00802E8F">
      <w:pPr>
        <w:jc w:val="both"/>
        <w:rPr>
          <w:sz w:val="22"/>
          <w:szCs w:val="22"/>
        </w:rPr>
      </w:pPr>
    </w:p>
    <w:p w14:paraId="656EB5C4" w14:textId="72C77F18" w:rsidR="00802E8F" w:rsidRPr="0022161F" w:rsidRDefault="00802E8F" w:rsidP="00802E8F">
      <w:pPr>
        <w:jc w:val="both"/>
        <w:rPr>
          <w:sz w:val="22"/>
          <w:szCs w:val="22"/>
        </w:rPr>
      </w:pPr>
      <w:r w:rsidRPr="0022161F">
        <w:rPr>
          <w:sz w:val="22"/>
          <w:szCs w:val="22"/>
        </w:rPr>
        <w:t xml:space="preserve">In Option 1 a receiver UE only feedback HARQ-NACK on PSFCH if it fails to decode the corresponding TB, and transmit no signal otherwise. This option can minimize PSFCH transmissions, and it allows multiple receiver UEs in the group using same PSFCH resource, and hence it is beneficial to reduce </w:t>
      </w:r>
      <w:r w:rsidR="004C21F4" w:rsidRPr="0022161F">
        <w:rPr>
          <w:sz w:val="22"/>
          <w:szCs w:val="22"/>
        </w:rPr>
        <w:t>PSFCH resource overhead</w:t>
      </w:r>
      <w:r w:rsidRPr="0022161F">
        <w:rPr>
          <w:sz w:val="22"/>
          <w:szCs w:val="22"/>
        </w:rPr>
        <w:t xml:space="preserve"> on sidelink carrier. However, this option cannot identify some receivers that missed the PSCCH (which will not feedback either NACK or ACK), and this can eventually degrade reliability of PSSCH. </w:t>
      </w:r>
    </w:p>
    <w:p w14:paraId="63401012" w14:textId="77777777" w:rsidR="00802E8F" w:rsidRPr="0022161F" w:rsidRDefault="00802E8F" w:rsidP="00802E8F">
      <w:pPr>
        <w:jc w:val="both"/>
        <w:rPr>
          <w:sz w:val="22"/>
          <w:szCs w:val="22"/>
        </w:rPr>
      </w:pPr>
    </w:p>
    <w:p w14:paraId="2BB563A6" w14:textId="77777777" w:rsidR="00802E8F" w:rsidRPr="0022161F" w:rsidRDefault="00802E8F" w:rsidP="00802E8F">
      <w:pPr>
        <w:jc w:val="both"/>
        <w:rPr>
          <w:sz w:val="22"/>
          <w:szCs w:val="22"/>
        </w:rPr>
      </w:pPr>
      <w:r w:rsidRPr="0022161F">
        <w:rPr>
          <w:sz w:val="22"/>
          <w:szCs w:val="22"/>
        </w:rPr>
        <w:t>There can be 2 sub-options for Option 2:</w:t>
      </w:r>
    </w:p>
    <w:p w14:paraId="68BC9A5D" w14:textId="77777777" w:rsidR="00802E8F" w:rsidRPr="0022161F" w:rsidRDefault="00802E8F" w:rsidP="00802E8F">
      <w:pPr>
        <w:jc w:val="both"/>
        <w:rPr>
          <w:sz w:val="22"/>
          <w:szCs w:val="22"/>
        </w:rPr>
      </w:pPr>
    </w:p>
    <w:p w14:paraId="267AD16E" w14:textId="77777777" w:rsidR="00802E8F" w:rsidRPr="0022161F" w:rsidRDefault="00802E8F" w:rsidP="00802E8F">
      <w:pPr>
        <w:pStyle w:val="a5"/>
        <w:numPr>
          <w:ilvl w:val="0"/>
          <w:numId w:val="11"/>
        </w:numPr>
        <w:jc w:val="both"/>
        <w:rPr>
          <w:rFonts w:ascii="Times New Roman" w:hAnsi="Times New Roman"/>
        </w:rPr>
      </w:pPr>
      <w:r w:rsidRPr="0022161F">
        <w:rPr>
          <w:rFonts w:ascii="Times New Roman" w:hAnsi="Times New Roman"/>
        </w:rPr>
        <w:t>Option 2-1: Two PSFCH resources, one receiver transmits a HARQ-ACK on one resource if it successfully decodes the corresponding TB, and transmit HARQ-NACK on the other resource if it fails to decode the corresponding TB after decoding the associated PSCCH;</w:t>
      </w:r>
    </w:p>
    <w:p w14:paraId="50C1352A" w14:textId="77777777" w:rsidR="00802E8F" w:rsidRPr="0022161F" w:rsidRDefault="00802E8F" w:rsidP="00802E8F">
      <w:pPr>
        <w:pStyle w:val="a5"/>
        <w:jc w:val="both"/>
        <w:rPr>
          <w:rFonts w:ascii="Times New Roman" w:hAnsi="Times New Roman"/>
        </w:rPr>
      </w:pPr>
    </w:p>
    <w:p w14:paraId="1F215BAF" w14:textId="77777777" w:rsidR="00802E8F" w:rsidRPr="0022161F" w:rsidRDefault="00802E8F" w:rsidP="00802E8F">
      <w:pPr>
        <w:pStyle w:val="a5"/>
        <w:numPr>
          <w:ilvl w:val="0"/>
          <w:numId w:val="11"/>
        </w:numPr>
        <w:jc w:val="both"/>
        <w:rPr>
          <w:rFonts w:ascii="Times New Roman" w:hAnsi="Times New Roman"/>
        </w:rPr>
      </w:pPr>
      <w:r w:rsidRPr="0022161F">
        <w:rPr>
          <w:rFonts w:ascii="Times New Roman" w:hAnsi="Times New Roman"/>
        </w:rPr>
        <w:t>Option 2-2: dedicated resource for each receiver, one receiver transmits HARQ-ACK or HARQ-NACK according to decoding result of the corresponding TB;</w:t>
      </w:r>
    </w:p>
    <w:p w14:paraId="5DC710BB" w14:textId="77777777" w:rsidR="00802E8F" w:rsidRPr="0022161F" w:rsidRDefault="00802E8F" w:rsidP="00802E8F">
      <w:pPr>
        <w:jc w:val="both"/>
        <w:rPr>
          <w:sz w:val="22"/>
          <w:szCs w:val="22"/>
          <w:lang w:val="en-AU"/>
        </w:rPr>
      </w:pPr>
    </w:p>
    <w:p w14:paraId="38D9ACB4" w14:textId="456B617B" w:rsidR="00802E8F" w:rsidRPr="0022161F" w:rsidRDefault="00802E8F" w:rsidP="00802E8F">
      <w:pPr>
        <w:jc w:val="both"/>
        <w:rPr>
          <w:sz w:val="22"/>
          <w:szCs w:val="22"/>
        </w:rPr>
      </w:pPr>
      <w:r w:rsidRPr="0022161F">
        <w:rPr>
          <w:sz w:val="22"/>
          <w:szCs w:val="22"/>
        </w:rPr>
        <w:t xml:space="preserve">Option 2-1 has similar advantage and same issue (cannot identify DTX receivers) as Option 1. Option 2-2 can fully avoid the DTX issue at the cost of </w:t>
      </w:r>
      <w:r w:rsidR="004C21F4" w:rsidRPr="0022161F">
        <w:rPr>
          <w:sz w:val="22"/>
          <w:szCs w:val="22"/>
        </w:rPr>
        <w:t>heavier</w:t>
      </w:r>
      <w:r w:rsidRPr="0022161F">
        <w:rPr>
          <w:sz w:val="22"/>
          <w:szCs w:val="22"/>
        </w:rPr>
        <w:t xml:space="preserve"> PSFCH resources</w:t>
      </w:r>
      <w:r w:rsidR="004C21F4" w:rsidRPr="0022161F">
        <w:rPr>
          <w:sz w:val="22"/>
          <w:szCs w:val="22"/>
        </w:rPr>
        <w:t xml:space="preserve"> overhead</w:t>
      </w:r>
      <w:r w:rsidRPr="0022161F">
        <w:rPr>
          <w:sz w:val="22"/>
          <w:szCs w:val="22"/>
        </w:rPr>
        <w:t>. Hence, in our view, both Option1 and Option 2-2 can be supported for sidelink groupcast such that the two options can compensate each other.</w:t>
      </w:r>
    </w:p>
    <w:p w14:paraId="11C335E8" w14:textId="77777777" w:rsidR="00802E8F" w:rsidRPr="0022161F" w:rsidRDefault="00802E8F" w:rsidP="00802E8F">
      <w:pPr>
        <w:jc w:val="both"/>
        <w:rPr>
          <w:sz w:val="22"/>
          <w:szCs w:val="22"/>
        </w:rPr>
      </w:pPr>
    </w:p>
    <w:p w14:paraId="08F7C7D2" w14:textId="2DD521C8" w:rsidR="00802E8F" w:rsidRPr="0022161F" w:rsidRDefault="00802E8F" w:rsidP="00802E8F">
      <w:pPr>
        <w:spacing w:after="120"/>
        <w:jc w:val="both"/>
        <w:rPr>
          <w:b/>
          <w:i/>
          <w:sz w:val="22"/>
          <w:szCs w:val="22"/>
        </w:rPr>
      </w:pPr>
      <w:r w:rsidRPr="0022161F">
        <w:rPr>
          <w:b/>
          <w:i/>
          <w:sz w:val="22"/>
          <w:szCs w:val="22"/>
        </w:rPr>
        <w:t xml:space="preserve">Proposal </w:t>
      </w:r>
      <w:r w:rsidR="009E3D8D" w:rsidRPr="0022161F">
        <w:rPr>
          <w:b/>
          <w:i/>
          <w:sz w:val="22"/>
          <w:szCs w:val="22"/>
        </w:rPr>
        <w:t>2</w:t>
      </w:r>
      <w:r w:rsidRPr="0022161F">
        <w:rPr>
          <w:b/>
          <w:i/>
          <w:sz w:val="22"/>
          <w:szCs w:val="22"/>
        </w:rPr>
        <w:t xml:space="preserve">: </w:t>
      </w:r>
    </w:p>
    <w:p w14:paraId="24B98228" w14:textId="78685E8D" w:rsidR="00802E8F" w:rsidRPr="0022161F" w:rsidRDefault="00802E8F" w:rsidP="00802E8F">
      <w:pPr>
        <w:pStyle w:val="a5"/>
        <w:numPr>
          <w:ilvl w:val="0"/>
          <w:numId w:val="3"/>
        </w:numPr>
        <w:jc w:val="both"/>
        <w:rPr>
          <w:rFonts w:ascii="Times New Roman" w:hAnsi="Times New Roman"/>
          <w:b/>
          <w:i/>
        </w:rPr>
      </w:pPr>
      <w:r w:rsidRPr="0022161F">
        <w:rPr>
          <w:rFonts w:ascii="Times New Roman" w:hAnsi="Times New Roman"/>
          <w:b/>
          <w:i/>
        </w:rPr>
        <w:t>Confirm the working assumption that both Option 1 and Option 2 are supported for HARQ</w:t>
      </w:r>
      <w:r w:rsidR="004453C9" w:rsidRPr="0022161F">
        <w:rPr>
          <w:rFonts w:ascii="Times New Roman" w:hAnsi="Times New Roman"/>
          <w:b/>
          <w:i/>
        </w:rPr>
        <w:t>-feedback in sidelink groupcast.</w:t>
      </w:r>
    </w:p>
    <w:p w14:paraId="7BC2FB37" w14:textId="77777777" w:rsidR="00802E8F" w:rsidRPr="0022161F" w:rsidRDefault="00802E8F" w:rsidP="00802E8F">
      <w:pPr>
        <w:jc w:val="both"/>
        <w:rPr>
          <w:sz w:val="22"/>
          <w:szCs w:val="22"/>
        </w:rPr>
      </w:pPr>
    </w:p>
    <w:p w14:paraId="7B714C52" w14:textId="77777777" w:rsidR="00802E8F" w:rsidRPr="0022161F" w:rsidRDefault="00802E8F" w:rsidP="00802E8F">
      <w:pPr>
        <w:spacing w:after="120"/>
        <w:jc w:val="both"/>
        <w:rPr>
          <w:b/>
          <w:i/>
          <w:sz w:val="22"/>
          <w:szCs w:val="22"/>
        </w:rPr>
      </w:pPr>
    </w:p>
    <w:p w14:paraId="4B55248D" w14:textId="49ABC914" w:rsidR="00604AFE" w:rsidRPr="0022161F" w:rsidRDefault="00604AFE" w:rsidP="009C565F">
      <w:pPr>
        <w:pStyle w:val="2"/>
        <w:spacing w:afterLines="50" w:after="120"/>
        <w:ind w:left="567"/>
        <w:rPr>
          <w:rFonts w:ascii="Times New Roman" w:hAnsi="Times New Roman"/>
          <w:b/>
          <w:sz w:val="22"/>
          <w:szCs w:val="22"/>
          <w:lang w:val="en-AU" w:eastAsia="en-AU"/>
        </w:rPr>
      </w:pPr>
      <w:r w:rsidRPr="0022161F">
        <w:rPr>
          <w:rFonts w:ascii="Times New Roman" w:hAnsi="Times New Roman"/>
          <w:b/>
          <w:sz w:val="22"/>
          <w:szCs w:val="22"/>
          <w:lang w:val="en-AU" w:eastAsia="en-AU"/>
        </w:rPr>
        <w:lastRenderedPageBreak/>
        <w:t>CSI acquisition</w:t>
      </w:r>
    </w:p>
    <w:p w14:paraId="06AA7394" w14:textId="1080B551" w:rsidR="00406EFC" w:rsidRPr="0022161F" w:rsidRDefault="00406EFC" w:rsidP="00406EFC">
      <w:pPr>
        <w:spacing w:afterLines="50" w:after="120"/>
        <w:rPr>
          <w:sz w:val="22"/>
          <w:szCs w:val="22"/>
          <w:lang w:val="en-AU"/>
        </w:rPr>
      </w:pPr>
      <w:r w:rsidRPr="0022161F">
        <w:rPr>
          <w:sz w:val="22"/>
          <w:szCs w:val="22"/>
          <w:lang w:val="en-AU"/>
        </w:rPr>
        <w:t>Following working assumption was made in RAN1#96 meeting</w:t>
      </w:r>
      <w:r w:rsidR="00787765" w:rsidRPr="0022161F">
        <w:rPr>
          <w:sz w:val="22"/>
          <w:szCs w:val="22"/>
          <w:lang w:val="en-AU"/>
        </w:rPr>
        <w:t xml:space="preserve"> </w:t>
      </w:r>
      <w:r w:rsidR="00787765" w:rsidRPr="0022161F">
        <w:rPr>
          <w:sz w:val="22"/>
          <w:szCs w:val="22"/>
          <w:lang w:val="en-AU"/>
        </w:rPr>
        <w:fldChar w:fldCharType="begin"/>
      </w:r>
      <w:r w:rsidR="00787765" w:rsidRPr="0022161F">
        <w:rPr>
          <w:sz w:val="22"/>
          <w:szCs w:val="22"/>
          <w:lang w:val="en-AU"/>
        </w:rPr>
        <w:instrText xml:space="preserve"> REF _Ref5111778 \r \h </w:instrText>
      </w:r>
      <w:r w:rsidR="00787765" w:rsidRPr="0022161F">
        <w:rPr>
          <w:sz w:val="22"/>
          <w:szCs w:val="22"/>
          <w:lang w:val="en-AU"/>
        </w:rPr>
      </w:r>
      <w:r w:rsidR="0022161F" w:rsidRPr="0022161F">
        <w:rPr>
          <w:sz w:val="22"/>
          <w:szCs w:val="22"/>
          <w:lang w:val="en-AU"/>
        </w:rPr>
        <w:instrText xml:space="preserve"> \* MERGEFORMAT </w:instrText>
      </w:r>
      <w:r w:rsidR="00787765" w:rsidRPr="0022161F">
        <w:rPr>
          <w:sz w:val="22"/>
          <w:szCs w:val="22"/>
          <w:lang w:val="en-AU"/>
        </w:rPr>
        <w:fldChar w:fldCharType="separate"/>
      </w:r>
      <w:r w:rsidR="00787765" w:rsidRPr="0022161F">
        <w:rPr>
          <w:sz w:val="22"/>
          <w:szCs w:val="22"/>
          <w:lang w:val="en-AU"/>
        </w:rPr>
        <w:t>[3]</w:t>
      </w:r>
      <w:r w:rsidR="00787765" w:rsidRPr="0022161F">
        <w:rPr>
          <w:sz w:val="22"/>
          <w:szCs w:val="22"/>
          <w:lang w:val="en-AU"/>
        </w:rPr>
        <w:fldChar w:fldCharType="end"/>
      </w:r>
      <w:r w:rsidRPr="0022161F">
        <w:rPr>
          <w:sz w:val="22"/>
          <w:szCs w:val="22"/>
          <w:lang w:val="en-AU"/>
        </w:rPr>
        <w:t>:</w:t>
      </w:r>
    </w:p>
    <w:tbl>
      <w:tblPr>
        <w:tblStyle w:val="ac"/>
        <w:tblW w:w="0" w:type="auto"/>
        <w:tblLook w:val="04A0" w:firstRow="1" w:lastRow="0" w:firstColumn="1" w:lastColumn="0" w:noHBand="0" w:noVBand="1"/>
      </w:tblPr>
      <w:tblGrid>
        <w:gridCol w:w="9016"/>
      </w:tblGrid>
      <w:tr w:rsidR="00406EFC" w:rsidRPr="0022161F" w14:paraId="6F47A121" w14:textId="77777777" w:rsidTr="00406EFC">
        <w:tc>
          <w:tcPr>
            <w:tcW w:w="9016" w:type="dxa"/>
          </w:tcPr>
          <w:p w14:paraId="45EA5CCF" w14:textId="77777777" w:rsidR="00406EFC" w:rsidRPr="0022161F" w:rsidRDefault="00406EFC" w:rsidP="00406EFC">
            <w:pPr>
              <w:rPr>
                <w:rFonts w:eastAsia="Batang"/>
                <w:sz w:val="22"/>
                <w:szCs w:val="22"/>
                <w:highlight w:val="darkYellow"/>
                <w:lang w:val="en-GB" w:eastAsia="en-US"/>
              </w:rPr>
            </w:pPr>
            <w:r w:rsidRPr="0022161F">
              <w:rPr>
                <w:rFonts w:eastAsia="Batang"/>
                <w:sz w:val="22"/>
                <w:szCs w:val="22"/>
                <w:highlight w:val="darkYellow"/>
                <w:lang w:val="en-GB" w:eastAsia="en-US"/>
              </w:rPr>
              <w:t>Working assumption:</w:t>
            </w:r>
          </w:p>
          <w:p w14:paraId="4AF75587" w14:textId="77777777" w:rsidR="00406EFC" w:rsidRPr="0022161F" w:rsidRDefault="00406EFC" w:rsidP="00406EFC">
            <w:pPr>
              <w:numPr>
                <w:ilvl w:val="0"/>
                <w:numId w:val="26"/>
              </w:numPr>
              <w:rPr>
                <w:rFonts w:eastAsia="Batang"/>
                <w:sz w:val="22"/>
                <w:szCs w:val="22"/>
                <w:lang w:val="en-GB" w:eastAsia="en-US"/>
              </w:rPr>
            </w:pPr>
            <w:r w:rsidRPr="0022161F">
              <w:rPr>
                <w:rFonts w:eastAsia="Batang"/>
                <w:sz w:val="22"/>
                <w:szCs w:val="22"/>
                <w:lang w:val="en-GB" w:eastAsia="en-US"/>
              </w:rPr>
              <w:t>For unicast, the following CSI reporting is supported based on non-</w:t>
            </w:r>
            <w:proofErr w:type="spellStart"/>
            <w:r w:rsidRPr="0022161F">
              <w:rPr>
                <w:rFonts w:eastAsia="Batang"/>
                <w:sz w:val="22"/>
                <w:szCs w:val="22"/>
                <w:lang w:val="en-GB" w:eastAsia="en-US"/>
              </w:rPr>
              <w:t>subband</w:t>
            </w:r>
            <w:proofErr w:type="spellEnd"/>
            <w:r w:rsidRPr="0022161F">
              <w:rPr>
                <w:rFonts w:eastAsia="Batang"/>
                <w:sz w:val="22"/>
                <w:szCs w:val="22"/>
                <w:lang w:val="en-GB" w:eastAsia="en-US"/>
              </w:rPr>
              <w:t>-based aperiodic CSI reporting mechanism assuming no more than 4-port:</w:t>
            </w:r>
          </w:p>
          <w:p w14:paraId="0D98FE34" w14:textId="77777777" w:rsidR="00406EFC" w:rsidRPr="0022161F" w:rsidRDefault="00406EFC" w:rsidP="00406EFC">
            <w:pPr>
              <w:numPr>
                <w:ilvl w:val="1"/>
                <w:numId w:val="26"/>
              </w:numPr>
              <w:rPr>
                <w:rFonts w:eastAsia="Batang"/>
                <w:sz w:val="22"/>
                <w:szCs w:val="22"/>
                <w:lang w:val="en-GB" w:eastAsia="en-US"/>
              </w:rPr>
            </w:pPr>
            <w:r w:rsidRPr="0022161F">
              <w:rPr>
                <w:rFonts w:eastAsia="Batang"/>
                <w:sz w:val="22"/>
                <w:szCs w:val="22"/>
                <w:lang w:val="en-GB" w:eastAsia="en-US"/>
              </w:rPr>
              <w:t>CQI</w:t>
            </w:r>
          </w:p>
          <w:p w14:paraId="415CC26B" w14:textId="77777777" w:rsidR="00406EFC" w:rsidRPr="0022161F" w:rsidRDefault="00406EFC" w:rsidP="00406EFC">
            <w:pPr>
              <w:numPr>
                <w:ilvl w:val="1"/>
                <w:numId w:val="26"/>
              </w:numPr>
              <w:rPr>
                <w:rFonts w:eastAsia="Batang"/>
                <w:sz w:val="22"/>
                <w:szCs w:val="22"/>
                <w:lang w:val="en-GB" w:eastAsia="en-US"/>
              </w:rPr>
            </w:pPr>
            <w:r w:rsidRPr="0022161F">
              <w:rPr>
                <w:rFonts w:eastAsia="Batang"/>
                <w:sz w:val="22"/>
                <w:szCs w:val="22"/>
                <w:lang w:val="en-GB" w:eastAsia="en-US"/>
              </w:rPr>
              <w:t>RI</w:t>
            </w:r>
          </w:p>
          <w:p w14:paraId="1E9B5F2F" w14:textId="77777777" w:rsidR="00406EFC" w:rsidRPr="0022161F" w:rsidRDefault="00406EFC" w:rsidP="00406EFC">
            <w:pPr>
              <w:numPr>
                <w:ilvl w:val="1"/>
                <w:numId w:val="26"/>
              </w:numPr>
              <w:rPr>
                <w:rFonts w:eastAsia="Batang"/>
                <w:sz w:val="22"/>
                <w:szCs w:val="22"/>
                <w:lang w:val="en-GB" w:eastAsia="en-US"/>
              </w:rPr>
            </w:pPr>
            <w:r w:rsidRPr="0022161F">
              <w:rPr>
                <w:rFonts w:eastAsia="Batang"/>
                <w:sz w:val="22"/>
                <w:szCs w:val="22"/>
                <w:lang w:val="en-GB" w:eastAsia="en-US"/>
              </w:rPr>
              <w:t>PMI</w:t>
            </w:r>
          </w:p>
          <w:p w14:paraId="499F5F85" w14:textId="77777777" w:rsidR="00406EFC" w:rsidRPr="0022161F" w:rsidRDefault="00406EFC" w:rsidP="00406EFC">
            <w:pPr>
              <w:numPr>
                <w:ilvl w:val="0"/>
                <w:numId w:val="26"/>
              </w:numPr>
              <w:rPr>
                <w:rFonts w:eastAsia="Batang"/>
                <w:sz w:val="22"/>
                <w:szCs w:val="22"/>
                <w:lang w:val="en-GB" w:eastAsia="en-US"/>
              </w:rPr>
            </w:pPr>
            <w:r w:rsidRPr="0022161F">
              <w:rPr>
                <w:rFonts w:eastAsia="Batang"/>
                <w:sz w:val="22"/>
                <w:szCs w:val="22"/>
                <w:lang w:val="en-GB" w:eastAsia="en-US"/>
              </w:rPr>
              <w:t>CSI reporting can be enabled and disabled by configuration.</w:t>
            </w:r>
          </w:p>
          <w:p w14:paraId="02205C2B" w14:textId="77777777" w:rsidR="00406EFC" w:rsidRPr="0022161F" w:rsidRDefault="00406EFC" w:rsidP="00406EFC">
            <w:pPr>
              <w:numPr>
                <w:ilvl w:val="1"/>
                <w:numId w:val="26"/>
              </w:numPr>
              <w:rPr>
                <w:rFonts w:eastAsia="Batang"/>
                <w:sz w:val="22"/>
                <w:szCs w:val="22"/>
                <w:lang w:val="en-GB" w:eastAsia="en-US"/>
              </w:rPr>
            </w:pPr>
            <w:r w:rsidRPr="0022161F">
              <w:rPr>
                <w:rFonts w:eastAsia="Batang"/>
                <w:sz w:val="22"/>
                <w:szCs w:val="22"/>
                <w:lang w:val="en-GB" w:eastAsia="en-US"/>
              </w:rPr>
              <w:t>It is supported to configure a subset of the above metric for CSI reporting.</w:t>
            </w:r>
          </w:p>
          <w:p w14:paraId="2E7C91D9" w14:textId="77777777" w:rsidR="00406EFC" w:rsidRPr="0022161F" w:rsidRDefault="00406EFC" w:rsidP="00406EFC">
            <w:pPr>
              <w:numPr>
                <w:ilvl w:val="0"/>
                <w:numId w:val="26"/>
              </w:numPr>
              <w:rPr>
                <w:rFonts w:eastAsia="Batang"/>
                <w:sz w:val="22"/>
                <w:szCs w:val="22"/>
                <w:lang w:val="en-GB" w:eastAsia="en-US"/>
              </w:rPr>
            </w:pPr>
            <w:r w:rsidRPr="0022161F">
              <w:rPr>
                <w:rFonts w:eastAsia="Batang"/>
                <w:sz w:val="22"/>
                <w:szCs w:val="22"/>
                <w:lang w:val="en-GB" w:eastAsia="en-US"/>
              </w:rPr>
              <w:t>There is no standalone RS transmission dedicated to CSI reporting in Rel-16</w:t>
            </w:r>
          </w:p>
          <w:p w14:paraId="7BF3FC76" w14:textId="77777777" w:rsidR="00406EFC" w:rsidRPr="0022161F" w:rsidRDefault="00406EFC" w:rsidP="00406EFC">
            <w:pPr>
              <w:numPr>
                <w:ilvl w:val="0"/>
                <w:numId w:val="26"/>
              </w:numPr>
              <w:rPr>
                <w:rFonts w:eastAsia="Batang"/>
                <w:sz w:val="22"/>
                <w:szCs w:val="22"/>
                <w:lang w:val="en-GB" w:eastAsia="en-US"/>
              </w:rPr>
            </w:pPr>
            <w:r w:rsidRPr="0022161F">
              <w:rPr>
                <w:rFonts w:eastAsia="Batang"/>
                <w:sz w:val="22"/>
                <w:szCs w:val="22"/>
                <w:lang w:val="en-GB" w:eastAsia="en-US"/>
              </w:rPr>
              <w:t>NR sidelink CSI strives to reuse the CSI framework for NR Uu.</w:t>
            </w:r>
          </w:p>
          <w:p w14:paraId="5A292869" w14:textId="77777777" w:rsidR="00406EFC" w:rsidRPr="0022161F" w:rsidRDefault="00406EFC" w:rsidP="00406EFC">
            <w:pPr>
              <w:numPr>
                <w:ilvl w:val="1"/>
                <w:numId w:val="26"/>
              </w:numPr>
              <w:rPr>
                <w:rFonts w:eastAsia="Batang"/>
                <w:sz w:val="22"/>
                <w:szCs w:val="22"/>
                <w:lang w:val="en-GB" w:eastAsia="en-US"/>
              </w:rPr>
            </w:pPr>
            <w:r w:rsidRPr="0022161F">
              <w:rPr>
                <w:rFonts w:eastAsia="Batang"/>
                <w:sz w:val="22"/>
                <w:szCs w:val="22"/>
                <w:lang w:val="en-GB" w:eastAsia="en-US"/>
              </w:rPr>
              <w:t>Discuss details during WI phase</w:t>
            </w:r>
          </w:p>
          <w:p w14:paraId="06BF2DAB" w14:textId="77777777" w:rsidR="00406EFC" w:rsidRPr="0022161F" w:rsidRDefault="00406EFC" w:rsidP="00604AFE">
            <w:pPr>
              <w:rPr>
                <w:sz w:val="22"/>
                <w:szCs w:val="22"/>
                <w:lang w:val="en-AU" w:eastAsia="en-AU"/>
              </w:rPr>
            </w:pPr>
          </w:p>
        </w:tc>
      </w:tr>
    </w:tbl>
    <w:p w14:paraId="235F2DDE" w14:textId="4BAE9358" w:rsidR="00406EFC" w:rsidRPr="0022161F" w:rsidRDefault="00406EFC" w:rsidP="00604AFE">
      <w:pPr>
        <w:rPr>
          <w:sz w:val="22"/>
          <w:szCs w:val="22"/>
          <w:lang w:val="en-AU" w:eastAsia="en-AU"/>
        </w:rPr>
      </w:pPr>
    </w:p>
    <w:p w14:paraId="03577349" w14:textId="70967042" w:rsidR="00406EFC" w:rsidRPr="0022161F" w:rsidRDefault="00406EFC" w:rsidP="00604AFE">
      <w:pPr>
        <w:rPr>
          <w:sz w:val="22"/>
          <w:szCs w:val="22"/>
          <w:lang w:val="en-AU"/>
        </w:rPr>
      </w:pPr>
      <w:r w:rsidRPr="0022161F">
        <w:rPr>
          <w:sz w:val="22"/>
          <w:szCs w:val="22"/>
          <w:lang w:val="en-AU"/>
        </w:rPr>
        <w:t>Considering the conclusion in the last RAN plenary, the working assumption should be confirmed for CQI/RI reporting.</w:t>
      </w:r>
    </w:p>
    <w:p w14:paraId="52B42287" w14:textId="77777777" w:rsidR="00406EFC" w:rsidRPr="0022161F" w:rsidRDefault="00406EFC" w:rsidP="00406EFC">
      <w:pPr>
        <w:spacing w:after="120"/>
        <w:jc w:val="both"/>
        <w:rPr>
          <w:b/>
          <w:i/>
          <w:sz w:val="22"/>
          <w:szCs w:val="22"/>
        </w:rPr>
      </w:pPr>
    </w:p>
    <w:p w14:paraId="5AC383C8" w14:textId="1844174F" w:rsidR="00406EFC" w:rsidRPr="0022161F" w:rsidRDefault="00406EFC" w:rsidP="00406EFC">
      <w:pPr>
        <w:spacing w:after="120"/>
        <w:jc w:val="both"/>
        <w:rPr>
          <w:b/>
          <w:i/>
          <w:sz w:val="22"/>
          <w:szCs w:val="22"/>
        </w:rPr>
      </w:pPr>
      <w:r w:rsidRPr="0022161F">
        <w:rPr>
          <w:b/>
          <w:i/>
          <w:sz w:val="22"/>
          <w:szCs w:val="22"/>
        </w:rPr>
        <w:t xml:space="preserve">Proposal 3: </w:t>
      </w:r>
    </w:p>
    <w:p w14:paraId="19A36E98" w14:textId="40FEEAB2" w:rsidR="00406EFC" w:rsidRPr="0022161F" w:rsidRDefault="00406EFC" w:rsidP="00406EFC">
      <w:pPr>
        <w:pStyle w:val="a5"/>
        <w:numPr>
          <w:ilvl w:val="0"/>
          <w:numId w:val="3"/>
        </w:numPr>
        <w:jc w:val="both"/>
        <w:rPr>
          <w:rFonts w:ascii="Times New Roman" w:hAnsi="Times New Roman"/>
          <w:b/>
          <w:i/>
        </w:rPr>
      </w:pPr>
      <w:r w:rsidRPr="0022161F">
        <w:rPr>
          <w:rFonts w:ascii="Times New Roman" w:hAnsi="Times New Roman"/>
          <w:b/>
          <w:i/>
        </w:rPr>
        <w:t>Confirm the working assumption on CSI reporting made in RAN#96 with restriction that CSI reporting only includes C</w:t>
      </w:r>
      <w:r w:rsidR="001A2B0D" w:rsidRPr="0022161F">
        <w:rPr>
          <w:rFonts w:ascii="Times New Roman" w:hAnsi="Times New Roman"/>
          <w:b/>
          <w:i/>
        </w:rPr>
        <w:t>Q</w:t>
      </w:r>
      <w:r w:rsidR="0022161F" w:rsidRPr="0022161F">
        <w:rPr>
          <w:rFonts w:ascii="Times New Roman" w:hAnsi="Times New Roman"/>
          <w:b/>
          <w:i/>
        </w:rPr>
        <w:t xml:space="preserve">I and </w:t>
      </w:r>
      <w:r w:rsidRPr="0022161F">
        <w:rPr>
          <w:rFonts w:ascii="Times New Roman" w:hAnsi="Times New Roman"/>
          <w:b/>
          <w:i/>
        </w:rPr>
        <w:t>RI.</w:t>
      </w:r>
    </w:p>
    <w:p w14:paraId="253233CB" w14:textId="77777777" w:rsidR="0040302D" w:rsidRPr="0022161F" w:rsidRDefault="0040302D" w:rsidP="00BB11A7">
      <w:pPr>
        <w:rPr>
          <w:sz w:val="22"/>
          <w:szCs w:val="22"/>
        </w:rPr>
      </w:pPr>
    </w:p>
    <w:p w14:paraId="41B14B8D" w14:textId="77777777" w:rsidR="00AA6A1C" w:rsidRPr="0022161F" w:rsidRDefault="00AA6A1C" w:rsidP="00BB11A7">
      <w:pPr>
        <w:rPr>
          <w:sz w:val="22"/>
          <w:szCs w:val="22"/>
        </w:rPr>
      </w:pPr>
      <w:r w:rsidRPr="0022161F">
        <w:rPr>
          <w:sz w:val="22"/>
          <w:szCs w:val="22"/>
        </w:rPr>
        <w:t>In the unicast session, CSI is fed back from the UE that receiving unicast data (secondary UE) to the UE that transmitting the unicast data (Primary UE). In case of CSI reporting is enabled by configuration, the secondary UE should report CSI according to the request from the primary UE</w:t>
      </w:r>
      <w:r w:rsidR="000E6954" w:rsidRPr="0022161F">
        <w:rPr>
          <w:sz w:val="22"/>
          <w:szCs w:val="22"/>
        </w:rPr>
        <w:t xml:space="preserve">, one bit in SCI can be used for this purpose. </w:t>
      </w:r>
    </w:p>
    <w:p w14:paraId="069754D1" w14:textId="77777777" w:rsidR="00AA6A1C" w:rsidRPr="0022161F" w:rsidRDefault="00AA6A1C" w:rsidP="00AA6A1C">
      <w:pPr>
        <w:spacing w:after="120"/>
        <w:jc w:val="both"/>
        <w:rPr>
          <w:b/>
          <w:i/>
          <w:sz w:val="22"/>
          <w:szCs w:val="22"/>
        </w:rPr>
      </w:pPr>
    </w:p>
    <w:p w14:paraId="08DE8FE9" w14:textId="7B83B3D8" w:rsidR="00AA6A1C" w:rsidRPr="0022161F" w:rsidRDefault="00AA6A1C" w:rsidP="00AA6A1C">
      <w:pPr>
        <w:spacing w:after="120"/>
        <w:jc w:val="both"/>
        <w:rPr>
          <w:b/>
          <w:i/>
          <w:sz w:val="22"/>
          <w:szCs w:val="22"/>
        </w:rPr>
      </w:pPr>
      <w:r w:rsidRPr="0022161F">
        <w:rPr>
          <w:b/>
          <w:i/>
          <w:sz w:val="22"/>
          <w:szCs w:val="22"/>
        </w:rPr>
        <w:t xml:space="preserve">Proposal 4: </w:t>
      </w:r>
    </w:p>
    <w:p w14:paraId="5D438056" w14:textId="41367A33" w:rsidR="00AA6A1C" w:rsidRPr="0022161F" w:rsidRDefault="00AA6A1C" w:rsidP="00AA6A1C">
      <w:pPr>
        <w:pStyle w:val="a5"/>
        <w:numPr>
          <w:ilvl w:val="0"/>
          <w:numId w:val="3"/>
        </w:numPr>
        <w:jc w:val="both"/>
        <w:rPr>
          <w:rFonts w:ascii="Times New Roman" w:hAnsi="Times New Roman"/>
          <w:b/>
          <w:i/>
        </w:rPr>
      </w:pPr>
      <w:r w:rsidRPr="0022161F">
        <w:rPr>
          <w:rFonts w:ascii="Times New Roman" w:hAnsi="Times New Roman"/>
          <w:b/>
          <w:i/>
        </w:rPr>
        <w:t>Use 1 bit in SCI to trigger aperiodic CSI feedback.</w:t>
      </w:r>
    </w:p>
    <w:p w14:paraId="41709887" w14:textId="77777777" w:rsidR="00AA6A1C" w:rsidRPr="0022161F" w:rsidRDefault="00AA6A1C" w:rsidP="00BB11A7">
      <w:pPr>
        <w:rPr>
          <w:sz w:val="22"/>
          <w:szCs w:val="22"/>
          <w:lang w:val="en-AU"/>
        </w:rPr>
      </w:pPr>
    </w:p>
    <w:p w14:paraId="626FB95F" w14:textId="562C99E5" w:rsidR="00E40B28" w:rsidRPr="0022161F" w:rsidRDefault="00404E53" w:rsidP="00BB11A7">
      <w:pPr>
        <w:rPr>
          <w:sz w:val="22"/>
          <w:szCs w:val="22"/>
        </w:rPr>
      </w:pPr>
      <w:r w:rsidRPr="0022161F">
        <w:rPr>
          <w:sz w:val="22"/>
          <w:szCs w:val="22"/>
        </w:rPr>
        <w:t xml:space="preserve">In LTE sidelink, transmission resource pool and reception resource pool are separately configured. If this logic is reused in NR sidelink, the PSSCH carrying CSI will be transmitted in one </w:t>
      </w:r>
      <w:r w:rsidR="00E40B28" w:rsidRPr="0022161F">
        <w:rPr>
          <w:sz w:val="22"/>
          <w:szCs w:val="22"/>
        </w:rPr>
        <w:t>of (pre-</w:t>
      </w:r>
      <w:r w:rsidR="00AC631C" w:rsidRPr="0022161F">
        <w:rPr>
          <w:sz w:val="22"/>
          <w:szCs w:val="22"/>
        </w:rPr>
        <w:t>) configured</w:t>
      </w:r>
      <w:r w:rsidR="005B6A14" w:rsidRPr="0022161F">
        <w:rPr>
          <w:sz w:val="22"/>
          <w:szCs w:val="22"/>
        </w:rPr>
        <w:t xml:space="preserve"> </w:t>
      </w:r>
      <w:r w:rsidRPr="0022161F">
        <w:rPr>
          <w:sz w:val="22"/>
          <w:szCs w:val="22"/>
        </w:rPr>
        <w:t>transmission resource pool</w:t>
      </w:r>
      <w:r w:rsidR="00FF1361" w:rsidRPr="0022161F">
        <w:rPr>
          <w:sz w:val="22"/>
          <w:szCs w:val="22"/>
        </w:rPr>
        <w:t>s</w:t>
      </w:r>
      <w:r w:rsidRPr="0022161F">
        <w:rPr>
          <w:sz w:val="22"/>
          <w:szCs w:val="22"/>
        </w:rPr>
        <w:t xml:space="preserve"> of the </w:t>
      </w:r>
      <w:r w:rsidR="00FA44E2" w:rsidRPr="0022161F">
        <w:rPr>
          <w:sz w:val="22"/>
          <w:szCs w:val="22"/>
        </w:rPr>
        <w:t>secondary UE</w:t>
      </w:r>
      <w:r w:rsidRPr="0022161F">
        <w:rPr>
          <w:sz w:val="22"/>
          <w:szCs w:val="22"/>
        </w:rPr>
        <w:t xml:space="preserve">. </w:t>
      </w:r>
      <w:r w:rsidR="00E40B28" w:rsidRPr="0022161F">
        <w:rPr>
          <w:sz w:val="22"/>
          <w:szCs w:val="22"/>
        </w:rPr>
        <w:t xml:space="preserve">The transmission resource pool </w:t>
      </w:r>
      <w:r w:rsidR="000A03CF" w:rsidRPr="0022161F">
        <w:rPr>
          <w:sz w:val="22"/>
          <w:szCs w:val="22"/>
        </w:rPr>
        <w:t xml:space="preserve">for CSI feedback </w:t>
      </w:r>
      <w:r w:rsidR="00E40B28" w:rsidRPr="0022161F">
        <w:rPr>
          <w:sz w:val="22"/>
          <w:szCs w:val="22"/>
        </w:rPr>
        <w:t xml:space="preserve">has to be (pre-) configured as reception resource pool of the </w:t>
      </w:r>
      <w:r w:rsidR="00FA44E2" w:rsidRPr="0022161F">
        <w:rPr>
          <w:sz w:val="22"/>
          <w:szCs w:val="22"/>
        </w:rPr>
        <w:t>primary UE</w:t>
      </w:r>
      <w:r w:rsidR="00E40B28" w:rsidRPr="0022161F">
        <w:rPr>
          <w:sz w:val="22"/>
          <w:szCs w:val="22"/>
        </w:rPr>
        <w:t>, otherwise the CSI feedback cannot be received.</w:t>
      </w:r>
      <w:r w:rsidR="00DA3CC0" w:rsidRPr="0022161F">
        <w:rPr>
          <w:sz w:val="22"/>
          <w:szCs w:val="22"/>
        </w:rPr>
        <w:t xml:space="preserve"> </w:t>
      </w:r>
    </w:p>
    <w:p w14:paraId="352168A8" w14:textId="537DB508" w:rsidR="00E40B28" w:rsidRPr="0022161F" w:rsidRDefault="00E40B28" w:rsidP="00EE10A6">
      <w:pPr>
        <w:spacing w:after="120"/>
        <w:jc w:val="both"/>
        <w:rPr>
          <w:b/>
          <w:i/>
          <w:sz w:val="22"/>
          <w:szCs w:val="22"/>
        </w:rPr>
      </w:pPr>
    </w:p>
    <w:p w14:paraId="759FB65E" w14:textId="061E6C2B" w:rsidR="00AC631C" w:rsidRPr="0022161F" w:rsidRDefault="00AC631C" w:rsidP="00AC631C">
      <w:pPr>
        <w:spacing w:after="120"/>
        <w:jc w:val="both"/>
        <w:rPr>
          <w:b/>
          <w:i/>
          <w:sz w:val="22"/>
          <w:szCs w:val="22"/>
        </w:rPr>
      </w:pPr>
      <w:r w:rsidRPr="0022161F">
        <w:rPr>
          <w:b/>
          <w:i/>
          <w:sz w:val="22"/>
          <w:szCs w:val="22"/>
        </w:rPr>
        <w:t xml:space="preserve">Proposal </w:t>
      </w:r>
      <w:r w:rsidR="00FA44E2" w:rsidRPr="0022161F">
        <w:rPr>
          <w:b/>
          <w:i/>
          <w:sz w:val="22"/>
          <w:szCs w:val="22"/>
        </w:rPr>
        <w:t>5</w:t>
      </w:r>
      <w:r w:rsidRPr="0022161F">
        <w:rPr>
          <w:b/>
          <w:i/>
          <w:sz w:val="22"/>
          <w:szCs w:val="22"/>
        </w:rPr>
        <w:t xml:space="preserve">: </w:t>
      </w:r>
    </w:p>
    <w:p w14:paraId="1896CD4C" w14:textId="62DAE21C" w:rsidR="00AC631C" w:rsidRPr="0022161F" w:rsidRDefault="00FA44E2" w:rsidP="00BB11A7">
      <w:pPr>
        <w:pStyle w:val="a5"/>
        <w:numPr>
          <w:ilvl w:val="0"/>
          <w:numId w:val="3"/>
        </w:numPr>
        <w:jc w:val="both"/>
        <w:rPr>
          <w:rFonts w:ascii="Times New Roman" w:hAnsi="Times New Roman"/>
          <w:b/>
          <w:i/>
        </w:rPr>
      </w:pPr>
      <w:r w:rsidRPr="0022161F">
        <w:rPr>
          <w:rFonts w:ascii="Times New Roman" w:hAnsi="Times New Roman"/>
          <w:b/>
          <w:i/>
        </w:rPr>
        <w:t xml:space="preserve"> </w:t>
      </w:r>
      <w:r w:rsidR="00EE10A6" w:rsidRPr="0022161F">
        <w:rPr>
          <w:rFonts w:ascii="Times New Roman" w:hAnsi="Times New Roman"/>
          <w:b/>
          <w:i/>
        </w:rPr>
        <w:t>(Pre-) configuration should ensure that the transmission resource pool for CSI feedback is (pre-) configured as the reception resource pool of the transmitter in unicast session</w:t>
      </w:r>
      <w:r w:rsidR="004453C9" w:rsidRPr="0022161F">
        <w:rPr>
          <w:rFonts w:ascii="Times New Roman" w:hAnsi="Times New Roman"/>
          <w:b/>
          <w:i/>
        </w:rPr>
        <w:t>.</w:t>
      </w:r>
    </w:p>
    <w:p w14:paraId="02212F4E" w14:textId="77777777" w:rsidR="00B7032F" w:rsidRPr="0022161F" w:rsidRDefault="00B7032F" w:rsidP="00B7032F">
      <w:pPr>
        <w:pStyle w:val="a5"/>
        <w:jc w:val="both"/>
        <w:rPr>
          <w:rFonts w:ascii="Times New Roman" w:hAnsi="Times New Roman"/>
          <w:b/>
          <w:i/>
        </w:rPr>
      </w:pPr>
    </w:p>
    <w:p w14:paraId="4F1F35B3" w14:textId="300F0590" w:rsidR="009E3D8D" w:rsidRPr="0022161F" w:rsidRDefault="009E3D8D" w:rsidP="008648CC">
      <w:pPr>
        <w:pStyle w:val="2"/>
        <w:spacing w:afterLines="50" w:after="120"/>
        <w:ind w:left="567"/>
        <w:rPr>
          <w:rFonts w:ascii="Times New Roman" w:hAnsi="Times New Roman"/>
          <w:b/>
          <w:sz w:val="22"/>
          <w:szCs w:val="22"/>
          <w:lang w:val="en-AU" w:eastAsia="en-AU"/>
        </w:rPr>
      </w:pPr>
      <w:r w:rsidRPr="0022161F">
        <w:rPr>
          <w:rFonts w:ascii="Times New Roman" w:hAnsi="Times New Roman"/>
          <w:b/>
          <w:sz w:val="22"/>
          <w:szCs w:val="22"/>
          <w:lang w:val="en-AU" w:eastAsia="en-AU"/>
        </w:rPr>
        <w:t>Open loop power control</w:t>
      </w:r>
    </w:p>
    <w:p w14:paraId="7B5BF235" w14:textId="356C3808" w:rsidR="009E3D8D" w:rsidRPr="0022161F" w:rsidRDefault="009E3D8D" w:rsidP="009E3D8D">
      <w:pPr>
        <w:jc w:val="both"/>
        <w:rPr>
          <w:sz w:val="22"/>
          <w:szCs w:val="22"/>
        </w:rPr>
      </w:pPr>
      <w:r w:rsidRPr="0022161F">
        <w:rPr>
          <w:sz w:val="22"/>
          <w:szCs w:val="22"/>
        </w:rPr>
        <w:t>As agreed in RAN1 Ad-Hoc Meeting 1901</w:t>
      </w:r>
      <w:r w:rsidRPr="0022161F">
        <w:rPr>
          <w:sz w:val="22"/>
          <w:szCs w:val="22"/>
        </w:rPr>
        <w:fldChar w:fldCharType="begin"/>
      </w:r>
      <w:r w:rsidRPr="0022161F">
        <w:rPr>
          <w:sz w:val="22"/>
          <w:szCs w:val="22"/>
        </w:rPr>
        <w:instrText xml:space="preserve"> REF _Ref525032988 \r \h </w:instrText>
      </w:r>
      <w:r w:rsidR="0040302D" w:rsidRPr="0022161F">
        <w:rPr>
          <w:sz w:val="22"/>
          <w:szCs w:val="22"/>
        </w:rPr>
        <w:instrText xml:space="preserve"> \* MERGEFORMAT </w:instrText>
      </w:r>
      <w:r w:rsidRPr="0022161F">
        <w:rPr>
          <w:sz w:val="22"/>
          <w:szCs w:val="22"/>
        </w:rPr>
      </w:r>
      <w:r w:rsidRPr="0022161F">
        <w:rPr>
          <w:sz w:val="22"/>
          <w:szCs w:val="22"/>
        </w:rPr>
        <w:fldChar w:fldCharType="separate"/>
      </w:r>
      <w:r w:rsidR="00BF61A5">
        <w:rPr>
          <w:sz w:val="22"/>
          <w:szCs w:val="22"/>
        </w:rPr>
        <w:t>[2]</w:t>
      </w:r>
      <w:r w:rsidRPr="0022161F">
        <w:rPr>
          <w:sz w:val="22"/>
          <w:szCs w:val="22"/>
        </w:rPr>
        <w:fldChar w:fldCharType="end"/>
      </w:r>
      <w:r w:rsidRPr="0022161F">
        <w:rPr>
          <w:sz w:val="22"/>
          <w:szCs w:val="22"/>
        </w:rPr>
        <w:t>, open loop power control based on SL pathloss</w:t>
      </w:r>
      <w:r w:rsidR="003E1061">
        <w:rPr>
          <w:sz w:val="22"/>
          <w:szCs w:val="22"/>
        </w:rPr>
        <w:t xml:space="preserve"> </w:t>
      </w:r>
      <w:r w:rsidR="003E1061" w:rsidRPr="0022161F">
        <w:rPr>
          <w:sz w:val="22"/>
          <w:szCs w:val="22"/>
        </w:rPr>
        <w:t>(pathloss between TX UE and RX UE)</w:t>
      </w:r>
      <w:r w:rsidRPr="0022161F">
        <w:rPr>
          <w:sz w:val="22"/>
          <w:szCs w:val="22"/>
        </w:rPr>
        <w:t xml:space="preserve"> is supported at least for unicast. This mechanism should also be applied to groupcast, as in some groupcast use cases, e.g. platooning </w:t>
      </w:r>
      <w:r w:rsidRPr="0022161F">
        <w:rPr>
          <w:sz w:val="22"/>
          <w:szCs w:val="22"/>
        </w:rPr>
        <w:fldChar w:fldCharType="begin"/>
      </w:r>
      <w:r w:rsidRPr="0022161F">
        <w:rPr>
          <w:sz w:val="22"/>
          <w:szCs w:val="22"/>
        </w:rPr>
        <w:instrText xml:space="preserve"> REF _Ref1124921 \r \h  \* MERGEFORMAT </w:instrText>
      </w:r>
      <w:r w:rsidRPr="0022161F">
        <w:rPr>
          <w:sz w:val="22"/>
          <w:szCs w:val="22"/>
        </w:rPr>
      </w:r>
      <w:r w:rsidRPr="0022161F">
        <w:rPr>
          <w:sz w:val="22"/>
          <w:szCs w:val="22"/>
        </w:rPr>
        <w:fldChar w:fldCharType="separate"/>
      </w:r>
      <w:r w:rsidR="001007F7">
        <w:rPr>
          <w:sz w:val="22"/>
          <w:szCs w:val="22"/>
        </w:rPr>
        <w:t>[4]</w:t>
      </w:r>
      <w:r w:rsidRPr="0022161F">
        <w:rPr>
          <w:sz w:val="22"/>
          <w:szCs w:val="22"/>
        </w:rPr>
        <w:fldChar w:fldCharType="end"/>
      </w:r>
      <w:r w:rsidRPr="0022161F">
        <w:rPr>
          <w:sz w:val="22"/>
          <w:szCs w:val="22"/>
        </w:rPr>
        <w:t xml:space="preserve">, the transmitter and receivers may be very close to each other, lower transmission power may suffice for reliable reception, </w:t>
      </w:r>
      <w:r w:rsidR="00AD59D4">
        <w:rPr>
          <w:sz w:val="22"/>
          <w:szCs w:val="22"/>
        </w:rPr>
        <w:t xml:space="preserve">while </w:t>
      </w:r>
      <w:r w:rsidRPr="0022161F">
        <w:rPr>
          <w:sz w:val="22"/>
          <w:szCs w:val="22"/>
        </w:rPr>
        <w:t>higher transmission power may cause more serious interference and impair the entire system. And the largest pathloss between transmitter and group members can be used for the transmission power calculation.</w:t>
      </w:r>
    </w:p>
    <w:p w14:paraId="1167E7D3" w14:textId="77777777" w:rsidR="009E3D8D" w:rsidRPr="0022161F" w:rsidRDefault="009E3D8D" w:rsidP="009E3D8D">
      <w:pPr>
        <w:jc w:val="both"/>
        <w:rPr>
          <w:sz w:val="22"/>
          <w:szCs w:val="22"/>
          <w:lang w:val="en-AU"/>
        </w:rPr>
      </w:pPr>
    </w:p>
    <w:p w14:paraId="5A3533D6" w14:textId="1EA857FC" w:rsidR="009E3D8D" w:rsidRPr="0022161F" w:rsidRDefault="009E3D8D" w:rsidP="009E3D8D">
      <w:pPr>
        <w:jc w:val="both"/>
        <w:rPr>
          <w:sz w:val="22"/>
          <w:szCs w:val="22"/>
        </w:rPr>
      </w:pPr>
      <w:r w:rsidRPr="0022161F">
        <w:rPr>
          <w:sz w:val="22"/>
          <w:szCs w:val="22"/>
        </w:rPr>
        <w:t xml:space="preserve">Furthermore, </w:t>
      </w:r>
      <w:r w:rsidR="00977F63" w:rsidRPr="0022161F">
        <w:rPr>
          <w:sz w:val="22"/>
          <w:szCs w:val="22"/>
        </w:rPr>
        <w:t xml:space="preserve">in addition to pathloss, open loop power control parameters </w:t>
      </w:r>
      <w:r w:rsidRPr="0022161F">
        <w:rPr>
          <w:sz w:val="22"/>
          <w:szCs w:val="22"/>
        </w:rPr>
        <w:t xml:space="preserve">(i.e. p0 and alpha) </w:t>
      </w:r>
      <w:r w:rsidR="0089572F" w:rsidRPr="0022161F">
        <w:rPr>
          <w:sz w:val="22"/>
          <w:szCs w:val="22"/>
        </w:rPr>
        <w:t>are also needed to decide the initial transmission power</w:t>
      </w:r>
      <w:r w:rsidR="00977F63" w:rsidRPr="0022161F">
        <w:rPr>
          <w:sz w:val="22"/>
          <w:szCs w:val="22"/>
        </w:rPr>
        <w:t>. F</w:t>
      </w:r>
      <w:r w:rsidRPr="0022161F">
        <w:rPr>
          <w:sz w:val="22"/>
          <w:szCs w:val="22"/>
        </w:rPr>
        <w:t>or SL pathloss based open loop power control</w:t>
      </w:r>
      <w:r w:rsidR="00977F63" w:rsidRPr="0022161F">
        <w:rPr>
          <w:sz w:val="22"/>
          <w:szCs w:val="22"/>
        </w:rPr>
        <w:t xml:space="preserve">, as </w:t>
      </w:r>
      <w:r w:rsidR="00977F63" w:rsidRPr="0022161F">
        <w:rPr>
          <w:sz w:val="22"/>
          <w:szCs w:val="22"/>
        </w:rPr>
        <w:lastRenderedPageBreak/>
        <w:t xml:space="preserve">sidelink CSI and HARQ are not reported to gNB, </w:t>
      </w:r>
      <w:r w:rsidR="008053E2" w:rsidRPr="0022161F">
        <w:rPr>
          <w:sz w:val="22"/>
          <w:szCs w:val="22"/>
        </w:rPr>
        <w:t xml:space="preserve">and the gNB may not monitor sidelink signals also, </w:t>
      </w:r>
      <w:r w:rsidR="00977F63" w:rsidRPr="0022161F">
        <w:rPr>
          <w:sz w:val="22"/>
          <w:szCs w:val="22"/>
        </w:rPr>
        <w:t xml:space="preserve">gNB has no information to decide the value of P0 and alpha. </w:t>
      </w:r>
      <w:r w:rsidR="00EE53E2" w:rsidRPr="0022161F">
        <w:rPr>
          <w:sz w:val="22"/>
          <w:szCs w:val="22"/>
        </w:rPr>
        <w:t xml:space="preserve">As there are some information exchanged between transmitter and the receiver to </w:t>
      </w:r>
      <w:r w:rsidR="00EF5335" w:rsidRPr="0022161F">
        <w:rPr>
          <w:sz w:val="22"/>
          <w:szCs w:val="22"/>
        </w:rPr>
        <w:t>set</w:t>
      </w:r>
      <w:r w:rsidR="00EE53E2" w:rsidRPr="0022161F">
        <w:rPr>
          <w:sz w:val="22"/>
          <w:szCs w:val="22"/>
        </w:rPr>
        <w:t xml:space="preserve"> </w:t>
      </w:r>
      <w:r w:rsidR="00EF5335" w:rsidRPr="0022161F">
        <w:rPr>
          <w:sz w:val="22"/>
          <w:szCs w:val="22"/>
        </w:rPr>
        <w:t xml:space="preserve">up unicast/groupcast session, the receiver is able to measure the received SINR </w:t>
      </w:r>
      <w:r w:rsidR="00EE53E2" w:rsidRPr="0022161F">
        <w:rPr>
          <w:sz w:val="22"/>
          <w:szCs w:val="22"/>
        </w:rPr>
        <w:t xml:space="preserve">based on these </w:t>
      </w:r>
      <w:r w:rsidR="00880B3F" w:rsidRPr="0022161F">
        <w:rPr>
          <w:sz w:val="22"/>
          <w:szCs w:val="22"/>
        </w:rPr>
        <w:t xml:space="preserve">received signals from the transmitter. </w:t>
      </w:r>
      <w:r w:rsidR="00B90967" w:rsidRPr="0022161F">
        <w:rPr>
          <w:sz w:val="22"/>
          <w:szCs w:val="22"/>
        </w:rPr>
        <w:t>By comparing the current</w:t>
      </w:r>
      <w:r w:rsidR="00A20F57">
        <w:rPr>
          <w:sz w:val="22"/>
          <w:szCs w:val="22"/>
        </w:rPr>
        <w:t xml:space="preserve"> received</w:t>
      </w:r>
      <w:r w:rsidR="00B90967" w:rsidRPr="0022161F">
        <w:rPr>
          <w:sz w:val="22"/>
          <w:szCs w:val="22"/>
        </w:rPr>
        <w:t xml:space="preserve"> SINR and the expected SINR, the receiver can</w:t>
      </w:r>
      <w:r w:rsidR="00A56985" w:rsidRPr="0022161F">
        <w:rPr>
          <w:sz w:val="22"/>
          <w:szCs w:val="22"/>
        </w:rPr>
        <w:t xml:space="preserve"> decide the accurate values of the open loop power control parameters.</w:t>
      </w:r>
      <w:r w:rsidR="00B90967" w:rsidRPr="0022161F">
        <w:rPr>
          <w:sz w:val="22"/>
          <w:szCs w:val="22"/>
        </w:rPr>
        <w:t xml:space="preserve"> The values can be provided to the transmitter via sidelink signaling (e.g. the signaling for SL-RSRP feedback) for the transmission power calculation.</w:t>
      </w:r>
    </w:p>
    <w:p w14:paraId="3B3602A7" w14:textId="77777777" w:rsidR="00B90967" w:rsidRPr="0022161F" w:rsidRDefault="00B90967" w:rsidP="00B90967">
      <w:pPr>
        <w:spacing w:before="240" w:after="60"/>
        <w:jc w:val="both"/>
        <w:rPr>
          <w:b/>
          <w:i/>
          <w:sz w:val="22"/>
          <w:szCs w:val="22"/>
        </w:rPr>
      </w:pPr>
      <w:r w:rsidRPr="0022161F">
        <w:rPr>
          <w:b/>
          <w:i/>
          <w:sz w:val="22"/>
          <w:szCs w:val="22"/>
        </w:rPr>
        <w:t xml:space="preserve">Proposal 6: </w:t>
      </w:r>
    </w:p>
    <w:p w14:paraId="2210962A" w14:textId="5EEDABDD" w:rsidR="00B90967" w:rsidRPr="0022161F" w:rsidRDefault="00B90967" w:rsidP="00B90967">
      <w:pPr>
        <w:pStyle w:val="a5"/>
        <w:numPr>
          <w:ilvl w:val="0"/>
          <w:numId w:val="4"/>
        </w:numPr>
        <w:jc w:val="both"/>
        <w:rPr>
          <w:rFonts w:ascii="Times New Roman" w:hAnsi="Times New Roman"/>
          <w:b/>
          <w:i/>
        </w:rPr>
      </w:pPr>
      <w:r w:rsidRPr="0022161F">
        <w:rPr>
          <w:rFonts w:ascii="Times New Roman" w:hAnsi="Times New Roman"/>
          <w:b/>
          <w:i/>
        </w:rPr>
        <w:t xml:space="preserve">SL pathloss based open loop power control </w:t>
      </w:r>
      <w:r w:rsidR="00CD7CB2">
        <w:rPr>
          <w:rFonts w:ascii="Times New Roman" w:hAnsi="Times New Roman"/>
          <w:b/>
          <w:i/>
        </w:rPr>
        <w:t>is</w:t>
      </w:r>
      <w:r w:rsidR="002B6656">
        <w:rPr>
          <w:rFonts w:ascii="Times New Roman" w:hAnsi="Times New Roman"/>
          <w:b/>
          <w:i/>
        </w:rPr>
        <w:t xml:space="preserve"> supported for groupcast;</w:t>
      </w:r>
    </w:p>
    <w:p w14:paraId="03D330E2" w14:textId="34F6AC99" w:rsidR="009E3D8D" w:rsidRPr="0022161F" w:rsidRDefault="009E3D8D" w:rsidP="000619F3">
      <w:pPr>
        <w:pStyle w:val="a5"/>
        <w:numPr>
          <w:ilvl w:val="0"/>
          <w:numId w:val="4"/>
        </w:numPr>
        <w:jc w:val="both"/>
        <w:rPr>
          <w:rFonts w:ascii="Times New Roman" w:hAnsi="Times New Roman"/>
          <w:b/>
          <w:i/>
        </w:rPr>
      </w:pPr>
      <w:r w:rsidRPr="0022161F">
        <w:rPr>
          <w:rFonts w:ascii="Times New Roman" w:hAnsi="Times New Roman"/>
          <w:b/>
          <w:i/>
        </w:rPr>
        <w:t>Parameters (i.e. p0 and alpha) for SL pathloss based open loop power control should be provided by the r</w:t>
      </w:r>
      <w:r w:rsidR="004453C9" w:rsidRPr="0022161F">
        <w:rPr>
          <w:rFonts w:ascii="Times New Roman" w:hAnsi="Times New Roman"/>
          <w:b/>
          <w:i/>
        </w:rPr>
        <w:t>eceiver via sideli</w:t>
      </w:r>
      <w:r w:rsidR="000619F3" w:rsidRPr="0022161F">
        <w:rPr>
          <w:rFonts w:ascii="Times New Roman" w:hAnsi="Times New Roman"/>
          <w:b/>
          <w:i/>
        </w:rPr>
        <w:t>nk signalling.</w:t>
      </w:r>
    </w:p>
    <w:p w14:paraId="3C9AADF0" w14:textId="77777777" w:rsidR="00EB0779" w:rsidRPr="0022161F" w:rsidRDefault="00EB0779" w:rsidP="00EB0779">
      <w:pPr>
        <w:jc w:val="both"/>
        <w:rPr>
          <w:sz w:val="22"/>
          <w:szCs w:val="22"/>
        </w:rPr>
      </w:pPr>
    </w:p>
    <w:p w14:paraId="76483B1A" w14:textId="4FFF5659" w:rsidR="00EB0779" w:rsidRPr="0022161F" w:rsidRDefault="00EB0779" w:rsidP="00EB0779">
      <w:pPr>
        <w:jc w:val="both"/>
        <w:rPr>
          <w:sz w:val="22"/>
          <w:szCs w:val="22"/>
        </w:rPr>
      </w:pPr>
      <w:r w:rsidRPr="0022161F">
        <w:rPr>
          <w:sz w:val="22"/>
          <w:szCs w:val="22"/>
        </w:rPr>
        <w:t xml:space="preserve">As sidelink transmission </w:t>
      </w:r>
      <w:r w:rsidR="005E19E4" w:rsidRPr="0022161F">
        <w:rPr>
          <w:sz w:val="22"/>
          <w:szCs w:val="22"/>
        </w:rPr>
        <w:t xml:space="preserve">may be subject to open loop power control based on both </w:t>
      </w:r>
      <w:r w:rsidR="00AC68F6" w:rsidRPr="0022161F">
        <w:rPr>
          <w:sz w:val="22"/>
          <w:szCs w:val="22"/>
        </w:rPr>
        <w:t xml:space="preserve">Uu </w:t>
      </w:r>
      <w:r w:rsidR="005E19E4" w:rsidRPr="0022161F">
        <w:rPr>
          <w:sz w:val="22"/>
          <w:szCs w:val="22"/>
        </w:rPr>
        <w:t>pathloss</w:t>
      </w:r>
      <w:r w:rsidR="00AC68F6" w:rsidRPr="0022161F">
        <w:rPr>
          <w:sz w:val="22"/>
          <w:szCs w:val="22"/>
        </w:rPr>
        <w:t xml:space="preserve"> (pathloss </w:t>
      </w:r>
      <w:r w:rsidR="005E19E4" w:rsidRPr="0022161F">
        <w:rPr>
          <w:sz w:val="22"/>
          <w:szCs w:val="22"/>
        </w:rPr>
        <w:t xml:space="preserve">between </w:t>
      </w:r>
      <w:r w:rsidR="00AC68F6" w:rsidRPr="0022161F">
        <w:rPr>
          <w:sz w:val="22"/>
          <w:szCs w:val="22"/>
        </w:rPr>
        <w:t xml:space="preserve">TX </w:t>
      </w:r>
      <w:r w:rsidR="005E19E4" w:rsidRPr="0022161F">
        <w:rPr>
          <w:sz w:val="22"/>
          <w:szCs w:val="22"/>
        </w:rPr>
        <w:t>UE and gNB</w:t>
      </w:r>
      <w:r w:rsidR="00AC68F6" w:rsidRPr="0022161F">
        <w:rPr>
          <w:sz w:val="22"/>
          <w:szCs w:val="22"/>
        </w:rPr>
        <w:t>)</w:t>
      </w:r>
      <w:r w:rsidR="005E19E4" w:rsidRPr="0022161F">
        <w:rPr>
          <w:sz w:val="22"/>
          <w:szCs w:val="22"/>
        </w:rPr>
        <w:t xml:space="preserve"> and SL pathloss, </w:t>
      </w:r>
      <w:r w:rsidR="00AC68F6" w:rsidRPr="0022161F">
        <w:rPr>
          <w:sz w:val="22"/>
          <w:szCs w:val="22"/>
        </w:rPr>
        <w:t xml:space="preserve">these 2 power control processes should be carried out independently, however, </w:t>
      </w:r>
      <w:r w:rsidR="00EE662C" w:rsidRPr="0022161F">
        <w:rPr>
          <w:sz w:val="22"/>
          <w:szCs w:val="22"/>
        </w:rPr>
        <w:t xml:space="preserve">to </w:t>
      </w:r>
      <w:bookmarkStart w:id="0" w:name="_GoBack"/>
      <w:bookmarkEnd w:id="0"/>
      <w:r w:rsidR="00EE662C" w:rsidRPr="0022161F">
        <w:rPr>
          <w:sz w:val="22"/>
          <w:szCs w:val="22"/>
        </w:rPr>
        <w:t xml:space="preserve">protect Uu operation, </w:t>
      </w:r>
      <w:r w:rsidR="00AC68F6" w:rsidRPr="0022161F">
        <w:rPr>
          <w:sz w:val="22"/>
          <w:szCs w:val="22"/>
        </w:rPr>
        <w:t xml:space="preserve">the </w:t>
      </w:r>
      <w:r w:rsidR="00EA7F31" w:rsidRPr="0022161F">
        <w:rPr>
          <w:sz w:val="22"/>
          <w:szCs w:val="22"/>
        </w:rPr>
        <w:t>actual</w:t>
      </w:r>
      <w:r w:rsidR="00AC68F6" w:rsidRPr="0022161F">
        <w:rPr>
          <w:sz w:val="22"/>
          <w:szCs w:val="22"/>
        </w:rPr>
        <w:t xml:space="preserve"> transmission power should be upper bounded by transmission power calculated according to the power control based on Uu pathloss.</w:t>
      </w:r>
    </w:p>
    <w:p w14:paraId="658C5366" w14:textId="2D64E1B0" w:rsidR="00EE662C" w:rsidRPr="0022161F" w:rsidRDefault="00EE662C" w:rsidP="00EE662C">
      <w:pPr>
        <w:spacing w:before="240" w:after="60"/>
        <w:jc w:val="both"/>
        <w:rPr>
          <w:b/>
          <w:i/>
          <w:sz w:val="22"/>
          <w:szCs w:val="22"/>
        </w:rPr>
      </w:pPr>
      <w:r w:rsidRPr="0022161F">
        <w:rPr>
          <w:b/>
          <w:i/>
          <w:sz w:val="22"/>
          <w:szCs w:val="22"/>
        </w:rPr>
        <w:t xml:space="preserve">Proposal </w:t>
      </w:r>
      <w:r w:rsidR="00705544" w:rsidRPr="0022161F">
        <w:rPr>
          <w:b/>
          <w:i/>
          <w:sz w:val="22"/>
          <w:szCs w:val="22"/>
        </w:rPr>
        <w:t>7</w:t>
      </w:r>
      <w:r w:rsidRPr="0022161F">
        <w:rPr>
          <w:b/>
          <w:i/>
          <w:sz w:val="22"/>
          <w:szCs w:val="22"/>
        </w:rPr>
        <w:t xml:space="preserve">: </w:t>
      </w:r>
    </w:p>
    <w:p w14:paraId="65D8D171" w14:textId="1A190629" w:rsidR="00EE662C" w:rsidRPr="0022161F" w:rsidRDefault="00EE662C" w:rsidP="00EE662C">
      <w:pPr>
        <w:pStyle w:val="a5"/>
        <w:numPr>
          <w:ilvl w:val="0"/>
          <w:numId w:val="4"/>
        </w:numPr>
        <w:jc w:val="both"/>
        <w:rPr>
          <w:rFonts w:ascii="Times New Roman" w:hAnsi="Times New Roman"/>
          <w:b/>
          <w:i/>
        </w:rPr>
      </w:pPr>
      <w:r w:rsidRPr="0022161F">
        <w:rPr>
          <w:rFonts w:ascii="Times New Roman" w:hAnsi="Times New Roman"/>
          <w:b/>
          <w:i/>
        </w:rPr>
        <w:t xml:space="preserve">Open loop power control based on Uu pathloss and open loop power control based on SL pathloss should be carried out independently, and </w:t>
      </w:r>
      <w:r w:rsidR="00EA7F31" w:rsidRPr="0022161F">
        <w:rPr>
          <w:rFonts w:ascii="Times New Roman" w:hAnsi="Times New Roman"/>
          <w:b/>
          <w:i/>
        </w:rPr>
        <w:t>actual</w:t>
      </w:r>
      <w:r w:rsidRPr="0022161F">
        <w:rPr>
          <w:rFonts w:ascii="Times New Roman" w:hAnsi="Times New Roman"/>
          <w:b/>
          <w:i/>
        </w:rPr>
        <w:t xml:space="preserve"> transmission power </w:t>
      </w:r>
      <w:r w:rsidR="00705544" w:rsidRPr="0022161F">
        <w:rPr>
          <w:rFonts w:ascii="Times New Roman" w:hAnsi="Times New Roman"/>
          <w:b/>
          <w:i/>
        </w:rPr>
        <w:t>should be upper bounded by the transmission power calculated according to the power control based on Uu pathloss.</w:t>
      </w:r>
    </w:p>
    <w:p w14:paraId="7E153205" w14:textId="77777777" w:rsidR="00EE662C" w:rsidRPr="0022161F" w:rsidRDefault="00EE662C" w:rsidP="00EB0779">
      <w:pPr>
        <w:jc w:val="both"/>
        <w:rPr>
          <w:sz w:val="22"/>
          <w:szCs w:val="22"/>
          <w:lang w:val="en-AU"/>
        </w:rPr>
      </w:pPr>
    </w:p>
    <w:p w14:paraId="5782664A" w14:textId="77777777" w:rsidR="00012620" w:rsidRPr="0022161F" w:rsidRDefault="00012620" w:rsidP="00012620">
      <w:pPr>
        <w:pStyle w:val="1"/>
        <w:spacing w:after="120"/>
        <w:jc w:val="both"/>
        <w:rPr>
          <w:rFonts w:ascii="Times New Roman" w:hAnsi="Times New Roman" w:cs="Times New Roman"/>
          <w:sz w:val="22"/>
          <w:szCs w:val="22"/>
          <w:lang w:val="en-AU" w:eastAsia="en-AU"/>
        </w:rPr>
      </w:pPr>
      <w:r w:rsidRPr="0022161F">
        <w:rPr>
          <w:rFonts w:ascii="Times New Roman" w:hAnsi="Times New Roman" w:cs="Times New Roman"/>
          <w:sz w:val="22"/>
          <w:szCs w:val="22"/>
          <w:lang w:val="en-AU" w:eastAsia="en-AU"/>
        </w:rPr>
        <w:t>Conclusion</w:t>
      </w:r>
    </w:p>
    <w:p w14:paraId="72D7FC9B" w14:textId="2F47553E" w:rsidR="006A79F4" w:rsidRPr="0022161F" w:rsidRDefault="0037617D" w:rsidP="006A79F4">
      <w:pPr>
        <w:jc w:val="both"/>
        <w:rPr>
          <w:sz w:val="22"/>
          <w:szCs w:val="22"/>
        </w:rPr>
      </w:pPr>
      <w:r w:rsidRPr="0022161F">
        <w:rPr>
          <w:sz w:val="22"/>
          <w:szCs w:val="22"/>
        </w:rPr>
        <w:t xml:space="preserve">In this contributions, we discussed the issues </w:t>
      </w:r>
      <w:r w:rsidR="00522548" w:rsidRPr="0022161F">
        <w:rPr>
          <w:sz w:val="22"/>
          <w:szCs w:val="22"/>
        </w:rPr>
        <w:t>related to</w:t>
      </w:r>
      <w:r w:rsidR="00D129E7" w:rsidRPr="0022161F">
        <w:rPr>
          <w:sz w:val="22"/>
          <w:szCs w:val="22"/>
        </w:rPr>
        <w:t xml:space="preserve"> physical layer procedures</w:t>
      </w:r>
      <w:r w:rsidRPr="0022161F">
        <w:rPr>
          <w:sz w:val="22"/>
          <w:szCs w:val="22"/>
        </w:rPr>
        <w:t xml:space="preserve">, </w:t>
      </w:r>
      <w:r w:rsidR="006A79F4" w:rsidRPr="0022161F">
        <w:rPr>
          <w:sz w:val="22"/>
          <w:szCs w:val="22"/>
        </w:rPr>
        <w:t>we have following proposals:</w:t>
      </w:r>
    </w:p>
    <w:p w14:paraId="173C13D1" w14:textId="77777777" w:rsidR="006A79F4" w:rsidRPr="0022161F" w:rsidRDefault="006A79F4" w:rsidP="006A79F4">
      <w:pPr>
        <w:jc w:val="both"/>
        <w:rPr>
          <w:sz w:val="22"/>
          <w:szCs w:val="22"/>
        </w:rPr>
      </w:pPr>
    </w:p>
    <w:p w14:paraId="2F98D589" w14:textId="77777777" w:rsidR="00745022" w:rsidRPr="0022161F" w:rsidRDefault="00745022" w:rsidP="00745022">
      <w:pPr>
        <w:spacing w:after="120"/>
        <w:jc w:val="both"/>
        <w:rPr>
          <w:b/>
          <w:i/>
          <w:sz w:val="22"/>
          <w:szCs w:val="22"/>
        </w:rPr>
      </w:pPr>
      <w:r w:rsidRPr="0022161F">
        <w:rPr>
          <w:b/>
          <w:i/>
          <w:sz w:val="22"/>
          <w:szCs w:val="22"/>
        </w:rPr>
        <w:t xml:space="preserve">Proposal 1: </w:t>
      </w:r>
    </w:p>
    <w:p w14:paraId="1544A76A" w14:textId="74C7B850" w:rsidR="00745022" w:rsidRPr="0022161F" w:rsidRDefault="00745022" w:rsidP="00745022">
      <w:pPr>
        <w:pStyle w:val="a5"/>
        <w:numPr>
          <w:ilvl w:val="0"/>
          <w:numId w:val="3"/>
        </w:numPr>
        <w:jc w:val="both"/>
        <w:rPr>
          <w:rFonts w:ascii="Times New Roman" w:hAnsi="Times New Roman"/>
          <w:b/>
          <w:i/>
        </w:rPr>
      </w:pPr>
      <w:r w:rsidRPr="0022161F">
        <w:rPr>
          <w:rFonts w:ascii="Times New Roman" w:hAnsi="Times New Roman"/>
          <w:b/>
          <w:i/>
        </w:rPr>
        <w:t xml:space="preserve">The Layer-1 source ID should be </w:t>
      </w:r>
      <w:r w:rsidR="004453C9" w:rsidRPr="0022161F">
        <w:rPr>
          <w:rFonts w:ascii="Times New Roman" w:hAnsi="Times New Roman"/>
          <w:b/>
          <w:i/>
        </w:rPr>
        <w:t>designated by the receiver UE.</w:t>
      </w:r>
    </w:p>
    <w:p w14:paraId="0A7B2EAF" w14:textId="77777777" w:rsidR="00745022" w:rsidRPr="0022161F" w:rsidRDefault="00745022" w:rsidP="00745022">
      <w:pPr>
        <w:spacing w:after="120"/>
        <w:jc w:val="both"/>
        <w:rPr>
          <w:b/>
          <w:i/>
          <w:sz w:val="22"/>
          <w:szCs w:val="22"/>
        </w:rPr>
      </w:pPr>
    </w:p>
    <w:p w14:paraId="05D73B4B" w14:textId="5F3835F7" w:rsidR="00745022" w:rsidRPr="0022161F" w:rsidRDefault="00745022" w:rsidP="00745022">
      <w:pPr>
        <w:spacing w:after="120"/>
        <w:jc w:val="both"/>
        <w:rPr>
          <w:b/>
          <w:i/>
          <w:sz w:val="22"/>
          <w:szCs w:val="22"/>
        </w:rPr>
      </w:pPr>
      <w:r w:rsidRPr="0022161F">
        <w:rPr>
          <w:b/>
          <w:i/>
          <w:sz w:val="22"/>
          <w:szCs w:val="22"/>
        </w:rPr>
        <w:t xml:space="preserve">Proposal 2: </w:t>
      </w:r>
    </w:p>
    <w:p w14:paraId="2D0A5F0D" w14:textId="55C2C1C4" w:rsidR="00745022" w:rsidRPr="0022161F" w:rsidRDefault="00745022" w:rsidP="00745022">
      <w:pPr>
        <w:pStyle w:val="a5"/>
        <w:numPr>
          <w:ilvl w:val="0"/>
          <w:numId w:val="3"/>
        </w:numPr>
        <w:jc w:val="both"/>
        <w:rPr>
          <w:rFonts w:ascii="Times New Roman" w:hAnsi="Times New Roman"/>
          <w:b/>
          <w:i/>
        </w:rPr>
      </w:pPr>
      <w:r w:rsidRPr="0022161F">
        <w:rPr>
          <w:rFonts w:ascii="Times New Roman" w:hAnsi="Times New Roman"/>
          <w:b/>
          <w:i/>
        </w:rPr>
        <w:t>Confirm the working assumption that both Option 1 and Option 2 are supported for HARQ</w:t>
      </w:r>
      <w:r w:rsidR="004453C9" w:rsidRPr="0022161F">
        <w:rPr>
          <w:rFonts w:ascii="Times New Roman" w:hAnsi="Times New Roman"/>
          <w:b/>
          <w:i/>
        </w:rPr>
        <w:t>-feedback in sidelink groupcast.</w:t>
      </w:r>
    </w:p>
    <w:p w14:paraId="67CFDCB8" w14:textId="77777777" w:rsidR="00745022" w:rsidRPr="0022161F" w:rsidRDefault="00745022" w:rsidP="00745022">
      <w:pPr>
        <w:spacing w:after="120"/>
        <w:jc w:val="both"/>
        <w:rPr>
          <w:b/>
          <w:i/>
          <w:sz w:val="22"/>
          <w:szCs w:val="22"/>
        </w:rPr>
      </w:pPr>
    </w:p>
    <w:p w14:paraId="01ED2F0C" w14:textId="01A66726" w:rsidR="00745022" w:rsidRPr="0022161F" w:rsidRDefault="00745022" w:rsidP="00745022">
      <w:pPr>
        <w:spacing w:after="120"/>
        <w:jc w:val="both"/>
        <w:rPr>
          <w:b/>
          <w:i/>
          <w:sz w:val="22"/>
          <w:szCs w:val="22"/>
        </w:rPr>
      </w:pPr>
      <w:r w:rsidRPr="0022161F">
        <w:rPr>
          <w:b/>
          <w:i/>
          <w:sz w:val="22"/>
          <w:szCs w:val="22"/>
        </w:rPr>
        <w:t xml:space="preserve">Proposal 3: </w:t>
      </w:r>
    </w:p>
    <w:p w14:paraId="0332911E" w14:textId="7DDEAB41" w:rsidR="00745022" w:rsidRPr="0022161F" w:rsidRDefault="00745022" w:rsidP="00745022">
      <w:pPr>
        <w:pStyle w:val="a5"/>
        <w:numPr>
          <w:ilvl w:val="0"/>
          <w:numId w:val="3"/>
        </w:numPr>
        <w:jc w:val="both"/>
        <w:rPr>
          <w:rFonts w:ascii="Times New Roman" w:hAnsi="Times New Roman"/>
          <w:b/>
          <w:i/>
        </w:rPr>
      </w:pPr>
      <w:r w:rsidRPr="0022161F">
        <w:rPr>
          <w:rFonts w:ascii="Times New Roman" w:hAnsi="Times New Roman"/>
          <w:b/>
          <w:i/>
        </w:rPr>
        <w:t>Confirm the working assumption on CSI reporting made in RAN#96 with restriction that CSI reporting only includes C</w:t>
      </w:r>
      <w:r w:rsidR="004154BD">
        <w:rPr>
          <w:rFonts w:ascii="Times New Roman" w:hAnsi="Times New Roman"/>
          <w:b/>
          <w:i/>
        </w:rPr>
        <w:t xml:space="preserve">QI and </w:t>
      </w:r>
      <w:r w:rsidRPr="0022161F">
        <w:rPr>
          <w:rFonts w:ascii="Times New Roman" w:hAnsi="Times New Roman"/>
          <w:b/>
          <w:i/>
        </w:rPr>
        <w:t>RI.</w:t>
      </w:r>
    </w:p>
    <w:p w14:paraId="13A8DA64" w14:textId="77777777" w:rsidR="00745022" w:rsidRPr="0022161F" w:rsidRDefault="00745022" w:rsidP="00745022">
      <w:pPr>
        <w:spacing w:after="120"/>
        <w:jc w:val="both"/>
        <w:rPr>
          <w:b/>
          <w:i/>
          <w:sz w:val="22"/>
          <w:szCs w:val="22"/>
        </w:rPr>
      </w:pPr>
    </w:p>
    <w:p w14:paraId="6F308FFE" w14:textId="77777777" w:rsidR="00B7032F" w:rsidRPr="0022161F" w:rsidRDefault="00B7032F" w:rsidP="00B7032F">
      <w:pPr>
        <w:spacing w:after="120"/>
        <w:jc w:val="both"/>
        <w:rPr>
          <w:b/>
          <w:i/>
          <w:sz w:val="22"/>
          <w:szCs w:val="22"/>
        </w:rPr>
      </w:pPr>
      <w:r w:rsidRPr="0022161F">
        <w:rPr>
          <w:b/>
          <w:i/>
          <w:sz w:val="22"/>
          <w:szCs w:val="22"/>
        </w:rPr>
        <w:t xml:space="preserve">Proposal 4: </w:t>
      </w:r>
    </w:p>
    <w:p w14:paraId="3510EC06" w14:textId="77777777" w:rsidR="00B7032F" w:rsidRPr="0022161F" w:rsidRDefault="00B7032F" w:rsidP="00B7032F">
      <w:pPr>
        <w:pStyle w:val="a5"/>
        <w:numPr>
          <w:ilvl w:val="0"/>
          <w:numId w:val="3"/>
        </w:numPr>
        <w:jc w:val="both"/>
        <w:rPr>
          <w:rFonts w:ascii="Times New Roman" w:hAnsi="Times New Roman"/>
          <w:b/>
          <w:i/>
        </w:rPr>
      </w:pPr>
      <w:r w:rsidRPr="0022161F">
        <w:rPr>
          <w:rFonts w:ascii="Times New Roman" w:hAnsi="Times New Roman"/>
          <w:b/>
          <w:i/>
        </w:rPr>
        <w:t>Use 1 bit in SCI to trigger aperiodic CSI feedback.</w:t>
      </w:r>
    </w:p>
    <w:p w14:paraId="54A72F7C" w14:textId="77777777" w:rsidR="00B7032F" w:rsidRPr="0022161F" w:rsidRDefault="00B7032F" w:rsidP="00B7032F">
      <w:pPr>
        <w:spacing w:after="120"/>
        <w:jc w:val="both"/>
        <w:rPr>
          <w:b/>
          <w:i/>
          <w:sz w:val="22"/>
          <w:szCs w:val="22"/>
        </w:rPr>
      </w:pPr>
    </w:p>
    <w:p w14:paraId="653B799E" w14:textId="7742B1AD" w:rsidR="00B7032F" w:rsidRPr="0022161F" w:rsidRDefault="00B7032F" w:rsidP="00B7032F">
      <w:pPr>
        <w:spacing w:after="120"/>
        <w:jc w:val="both"/>
        <w:rPr>
          <w:b/>
          <w:i/>
          <w:sz w:val="22"/>
          <w:szCs w:val="22"/>
        </w:rPr>
      </w:pPr>
      <w:r w:rsidRPr="0022161F">
        <w:rPr>
          <w:b/>
          <w:i/>
          <w:sz w:val="22"/>
          <w:szCs w:val="22"/>
        </w:rPr>
        <w:t xml:space="preserve">Proposal 5: </w:t>
      </w:r>
    </w:p>
    <w:p w14:paraId="35B5A1A1" w14:textId="77777777" w:rsidR="00B7032F" w:rsidRPr="0022161F" w:rsidRDefault="00B7032F" w:rsidP="00B7032F">
      <w:pPr>
        <w:pStyle w:val="a5"/>
        <w:numPr>
          <w:ilvl w:val="0"/>
          <w:numId w:val="3"/>
        </w:numPr>
        <w:jc w:val="both"/>
        <w:rPr>
          <w:rFonts w:ascii="Times New Roman" w:hAnsi="Times New Roman"/>
          <w:b/>
          <w:i/>
        </w:rPr>
      </w:pPr>
      <w:r w:rsidRPr="0022161F">
        <w:rPr>
          <w:rFonts w:ascii="Times New Roman" w:hAnsi="Times New Roman"/>
          <w:b/>
          <w:i/>
        </w:rPr>
        <w:t xml:space="preserve"> (Pre-) configuration should ensure that the transmission resource pool for CSI feedback is (pre-) configured as the reception resource pool of the transmitter in unicast session.</w:t>
      </w:r>
    </w:p>
    <w:p w14:paraId="65BA3781" w14:textId="77777777" w:rsidR="00B90967" w:rsidRPr="0022161F" w:rsidRDefault="00B90967" w:rsidP="00B90967">
      <w:pPr>
        <w:spacing w:before="240" w:after="60"/>
        <w:jc w:val="both"/>
        <w:rPr>
          <w:b/>
          <w:i/>
          <w:sz w:val="22"/>
          <w:szCs w:val="22"/>
        </w:rPr>
      </w:pPr>
      <w:r w:rsidRPr="0022161F">
        <w:rPr>
          <w:b/>
          <w:i/>
          <w:sz w:val="22"/>
          <w:szCs w:val="22"/>
        </w:rPr>
        <w:t xml:space="preserve">Proposal 6: </w:t>
      </w:r>
    </w:p>
    <w:p w14:paraId="33F03B89" w14:textId="73EE0EF6" w:rsidR="00B90967" w:rsidRPr="0022161F" w:rsidRDefault="00B90967" w:rsidP="00B90967">
      <w:pPr>
        <w:pStyle w:val="a5"/>
        <w:numPr>
          <w:ilvl w:val="0"/>
          <w:numId w:val="4"/>
        </w:numPr>
        <w:jc w:val="both"/>
        <w:rPr>
          <w:rFonts w:ascii="Times New Roman" w:hAnsi="Times New Roman"/>
          <w:b/>
          <w:i/>
        </w:rPr>
      </w:pPr>
      <w:r w:rsidRPr="0022161F">
        <w:rPr>
          <w:rFonts w:ascii="Times New Roman" w:hAnsi="Times New Roman"/>
          <w:b/>
          <w:i/>
        </w:rPr>
        <w:t xml:space="preserve">SL pathloss based open loop power control </w:t>
      </w:r>
      <w:r w:rsidR="00CD7CB2">
        <w:rPr>
          <w:rFonts w:ascii="Times New Roman" w:hAnsi="Times New Roman"/>
          <w:b/>
          <w:i/>
        </w:rPr>
        <w:t>is</w:t>
      </w:r>
      <w:r w:rsidRPr="0022161F">
        <w:rPr>
          <w:rFonts w:ascii="Times New Roman" w:hAnsi="Times New Roman"/>
          <w:b/>
          <w:i/>
        </w:rPr>
        <w:t xml:space="preserve"> suppor</w:t>
      </w:r>
      <w:r w:rsidR="004B1128">
        <w:rPr>
          <w:rFonts w:ascii="Times New Roman" w:hAnsi="Times New Roman"/>
          <w:b/>
          <w:i/>
        </w:rPr>
        <w:t>ted for groupcast;</w:t>
      </w:r>
    </w:p>
    <w:p w14:paraId="2228D149" w14:textId="7BF20F38" w:rsidR="00B90967" w:rsidRPr="0022161F" w:rsidRDefault="00B90967" w:rsidP="00B90967">
      <w:pPr>
        <w:pStyle w:val="a5"/>
        <w:numPr>
          <w:ilvl w:val="0"/>
          <w:numId w:val="4"/>
        </w:numPr>
        <w:jc w:val="both"/>
        <w:rPr>
          <w:rFonts w:ascii="Times New Roman" w:hAnsi="Times New Roman"/>
          <w:b/>
          <w:i/>
        </w:rPr>
      </w:pPr>
      <w:r w:rsidRPr="0022161F">
        <w:rPr>
          <w:rFonts w:ascii="Times New Roman" w:hAnsi="Times New Roman"/>
          <w:b/>
          <w:i/>
        </w:rPr>
        <w:lastRenderedPageBreak/>
        <w:t>Parameters (i.e. p0 and alpha) for SL pathloss based open loop power control should be provided by the receiver via sidelink signalling.</w:t>
      </w:r>
    </w:p>
    <w:p w14:paraId="276DC959" w14:textId="77777777" w:rsidR="00674777" w:rsidRPr="0022161F" w:rsidRDefault="00674777" w:rsidP="00674777">
      <w:pPr>
        <w:spacing w:before="240" w:after="60"/>
        <w:jc w:val="both"/>
        <w:rPr>
          <w:b/>
          <w:i/>
          <w:sz w:val="22"/>
          <w:szCs w:val="22"/>
        </w:rPr>
      </w:pPr>
      <w:r w:rsidRPr="0022161F">
        <w:rPr>
          <w:b/>
          <w:i/>
          <w:sz w:val="22"/>
          <w:szCs w:val="22"/>
        </w:rPr>
        <w:t xml:space="preserve">Proposal 7: </w:t>
      </w:r>
    </w:p>
    <w:p w14:paraId="39D22117" w14:textId="156F8699" w:rsidR="00674777" w:rsidRPr="0022161F" w:rsidRDefault="00674777" w:rsidP="00674777">
      <w:pPr>
        <w:pStyle w:val="a5"/>
        <w:numPr>
          <w:ilvl w:val="0"/>
          <w:numId w:val="4"/>
        </w:numPr>
        <w:jc w:val="both"/>
        <w:rPr>
          <w:rFonts w:ascii="Times New Roman" w:hAnsi="Times New Roman"/>
          <w:b/>
          <w:i/>
        </w:rPr>
      </w:pPr>
      <w:r w:rsidRPr="0022161F">
        <w:rPr>
          <w:rFonts w:ascii="Times New Roman" w:hAnsi="Times New Roman"/>
          <w:b/>
          <w:i/>
        </w:rPr>
        <w:t xml:space="preserve">Open loop power control based on Uu pathloss and open loop power control based on SL pathloss should be carried out independently, and </w:t>
      </w:r>
      <w:r w:rsidR="00EA7F31" w:rsidRPr="0022161F">
        <w:rPr>
          <w:rFonts w:ascii="Times New Roman" w:hAnsi="Times New Roman"/>
          <w:b/>
          <w:i/>
        </w:rPr>
        <w:t>actual</w:t>
      </w:r>
      <w:r w:rsidRPr="0022161F">
        <w:rPr>
          <w:rFonts w:ascii="Times New Roman" w:hAnsi="Times New Roman"/>
          <w:b/>
          <w:i/>
        </w:rPr>
        <w:t xml:space="preserve"> transmission power should be upper bounded by the transmission power calculated according to the power control based on Uu pathloss.</w:t>
      </w:r>
    </w:p>
    <w:p w14:paraId="00456AB0" w14:textId="77777777" w:rsidR="00012620" w:rsidRPr="0022161F" w:rsidRDefault="00012620" w:rsidP="006A79F4">
      <w:pPr>
        <w:pStyle w:val="1"/>
        <w:spacing w:after="120"/>
        <w:jc w:val="both"/>
        <w:rPr>
          <w:rFonts w:ascii="Times New Roman" w:hAnsi="Times New Roman" w:cs="Times New Roman"/>
          <w:sz w:val="22"/>
          <w:szCs w:val="22"/>
          <w:lang w:val="en-AU" w:eastAsia="en-AU"/>
        </w:rPr>
      </w:pPr>
      <w:r w:rsidRPr="0022161F">
        <w:rPr>
          <w:rFonts w:ascii="Times New Roman" w:hAnsi="Times New Roman" w:cs="Times New Roman"/>
          <w:sz w:val="22"/>
          <w:szCs w:val="22"/>
          <w:lang w:val="en-AU" w:eastAsia="en-AU"/>
        </w:rPr>
        <w:t>References</w:t>
      </w:r>
    </w:p>
    <w:p w14:paraId="0ADB4A53" w14:textId="29DF0991" w:rsidR="00B96BE7" w:rsidRPr="0022161F" w:rsidRDefault="00623B28" w:rsidP="00623B28">
      <w:pPr>
        <w:pStyle w:val="a5"/>
        <w:numPr>
          <w:ilvl w:val="0"/>
          <w:numId w:val="2"/>
        </w:numPr>
        <w:tabs>
          <w:tab w:val="left" w:pos="567"/>
        </w:tabs>
        <w:ind w:left="567" w:hanging="567"/>
        <w:jc w:val="both"/>
        <w:rPr>
          <w:rFonts w:ascii="Times New Roman" w:hAnsi="Times New Roman"/>
        </w:rPr>
      </w:pPr>
      <w:bookmarkStart w:id="1" w:name="_Ref732689"/>
      <w:bookmarkStart w:id="2" w:name="_Ref534823951"/>
      <w:r w:rsidRPr="0022161F">
        <w:rPr>
          <w:rFonts w:ascii="Times New Roman" w:hAnsi="Times New Roman"/>
        </w:rPr>
        <w:t>RP-19</w:t>
      </w:r>
      <w:r w:rsidR="00B47D8E" w:rsidRPr="0022161F">
        <w:rPr>
          <w:rFonts w:ascii="Times New Roman" w:hAnsi="Times New Roman"/>
        </w:rPr>
        <w:t>0766</w:t>
      </w:r>
      <w:r w:rsidRPr="0022161F">
        <w:rPr>
          <w:rFonts w:ascii="Times New Roman" w:hAnsi="Times New Roman"/>
        </w:rPr>
        <w:t>, New WID on 5G V2X with NR sidelink, LG Electronics, Huawei</w:t>
      </w:r>
      <w:r w:rsidR="00B96BE7" w:rsidRPr="0022161F">
        <w:rPr>
          <w:rFonts w:ascii="Times New Roman" w:hAnsi="Times New Roman"/>
        </w:rPr>
        <w:t>;</w:t>
      </w:r>
      <w:bookmarkEnd w:id="1"/>
    </w:p>
    <w:p w14:paraId="5FDDDADC" w14:textId="47D07827" w:rsidR="009E3D8D" w:rsidRPr="0022161F" w:rsidRDefault="009E3D8D" w:rsidP="009E3D8D">
      <w:pPr>
        <w:pStyle w:val="a5"/>
        <w:numPr>
          <w:ilvl w:val="0"/>
          <w:numId w:val="2"/>
        </w:numPr>
        <w:tabs>
          <w:tab w:val="left" w:pos="567"/>
        </w:tabs>
        <w:ind w:left="-284" w:firstLine="284"/>
        <w:jc w:val="both"/>
        <w:rPr>
          <w:rFonts w:ascii="Times New Roman" w:hAnsi="Times New Roman"/>
        </w:rPr>
      </w:pPr>
      <w:bookmarkStart w:id="3" w:name="_Ref525032988"/>
      <w:r w:rsidRPr="0022161F">
        <w:rPr>
          <w:rFonts w:ascii="Times New Roman" w:hAnsi="Times New Roman"/>
        </w:rPr>
        <w:t>Chairman's Notes RAN1 Ad-Hoc Meeting 1901;</w:t>
      </w:r>
      <w:bookmarkEnd w:id="3"/>
    </w:p>
    <w:p w14:paraId="7452D792" w14:textId="77777777" w:rsidR="00373B14" w:rsidRPr="0022161F" w:rsidRDefault="00373B14" w:rsidP="00373B14">
      <w:pPr>
        <w:pStyle w:val="a5"/>
        <w:numPr>
          <w:ilvl w:val="0"/>
          <w:numId w:val="2"/>
        </w:numPr>
        <w:tabs>
          <w:tab w:val="left" w:pos="567"/>
        </w:tabs>
        <w:ind w:left="567" w:hanging="567"/>
        <w:jc w:val="both"/>
        <w:rPr>
          <w:rFonts w:ascii="Times New Roman" w:hAnsi="Times New Roman"/>
        </w:rPr>
      </w:pPr>
      <w:bookmarkStart w:id="4" w:name="_Ref5111778"/>
      <w:r w:rsidRPr="0022161F">
        <w:rPr>
          <w:rFonts w:ascii="Times New Roman" w:hAnsi="Times New Roman"/>
        </w:rPr>
        <w:t>Chairman's Notes RAN1#96;</w:t>
      </w:r>
      <w:bookmarkEnd w:id="4"/>
    </w:p>
    <w:p w14:paraId="352B6A63" w14:textId="792EA266" w:rsidR="00EE68B8" w:rsidRPr="0022161F" w:rsidRDefault="00D40829" w:rsidP="00D40829">
      <w:pPr>
        <w:pStyle w:val="a5"/>
        <w:numPr>
          <w:ilvl w:val="0"/>
          <w:numId w:val="2"/>
        </w:numPr>
        <w:tabs>
          <w:tab w:val="left" w:pos="567"/>
        </w:tabs>
        <w:ind w:left="567" w:hanging="567"/>
        <w:jc w:val="both"/>
        <w:rPr>
          <w:rFonts w:ascii="Times New Roman" w:hAnsi="Times New Roman"/>
        </w:rPr>
      </w:pPr>
      <w:bookmarkStart w:id="5" w:name="_Ref1124921"/>
      <w:r w:rsidRPr="0022161F">
        <w:rPr>
          <w:rFonts w:ascii="Times New Roman" w:hAnsi="Times New Roman"/>
        </w:rPr>
        <w:t>3GPP TR 22.886 V16.0.0, “3rd Generation Partnership Project; Technical Specification Group Services and System Aspects; Study on enhancement of 3GPP Support for 5G V2X Services (Release 16)”</w:t>
      </w:r>
      <w:bookmarkEnd w:id="2"/>
      <w:r w:rsidRPr="0022161F">
        <w:rPr>
          <w:rFonts w:ascii="Times New Roman" w:hAnsi="Times New Roman"/>
        </w:rPr>
        <w:t>;</w:t>
      </w:r>
      <w:bookmarkEnd w:id="5"/>
    </w:p>
    <w:sectPr w:rsidR="00EE68B8" w:rsidRPr="0022161F"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1F2B5" w14:textId="77777777" w:rsidR="00E911A5" w:rsidRDefault="00E911A5" w:rsidP="00537E71">
      <w:r>
        <w:separator/>
      </w:r>
    </w:p>
  </w:endnote>
  <w:endnote w:type="continuationSeparator" w:id="0">
    <w:p w14:paraId="52FA81CF" w14:textId="77777777" w:rsidR="00E911A5" w:rsidRDefault="00E911A5"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6E43B838" w:rsidR="00EB0779" w:rsidRPr="00537E71" w:rsidRDefault="00EB0779"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1007F7">
          <w:rPr>
            <w:noProof/>
            <w:sz w:val="20"/>
            <w:szCs w:val="20"/>
          </w:rPr>
          <w:t>4</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1007F7">
          <w:rPr>
            <w:noProof/>
            <w:sz w:val="20"/>
            <w:szCs w:val="20"/>
          </w:rPr>
          <w:t>5</w:t>
        </w:r>
        <w:r>
          <w:rPr>
            <w:noProof/>
            <w:sz w:val="20"/>
            <w:szCs w:val="20"/>
          </w:rPr>
          <w:fldChar w:fldCharType="end"/>
        </w:r>
      </w:p>
    </w:sdtContent>
  </w:sdt>
  <w:p w14:paraId="26309CDB" w14:textId="77777777" w:rsidR="00EB0779" w:rsidRDefault="00EB077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29678" w14:textId="77777777" w:rsidR="00E911A5" w:rsidRDefault="00E911A5" w:rsidP="00537E71">
      <w:r>
        <w:separator/>
      </w:r>
    </w:p>
  </w:footnote>
  <w:footnote w:type="continuationSeparator" w:id="0">
    <w:p w14:paraId="7F155996" w14:textId="77777777" w:rsidR="00E911A5" w:rsidRDefault="00E911A5"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B6881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5"/>
  </w:num>
  <w:num w:numId="4">
    <w:abstractNumId w:val="8"/>
  </w:num>
  <w:num w:numId="5">
    <w:abstractNumId w:val="12"/>
  </w:num>
  <w:num w:numId="6">
    <w:abstractNumId w:val="18"/>
  </w:num>
  <w:num w:numId="7">
    <w:abstractNumId w:val="19"/>
  </w:num>
  <w:num w:numId="8">
    <w:abstractNumId w:val="6"/>
  </w:num>
  <w:num w:numId="9">
    <w:abstractNumId w:val="3"/>
  </w:num>
  <w:num w:numId="10">
    <w:abstractNumId w:val="2"/>
  </w:num>
  <w:num w:numId="11">
    <w:abstractNumId w:val="4"/>
  </w:num>
  <w:num w:numId="12">
    <w:abstractNumId w:val="17"/>
  </w:num>
  <w:num w:numId="13">
    <w:abstractNumId w:val="15"/>
  </w:num>
  <w:num w:numId="14">
    <w:abstractNumId w:val="1"/>
  </w:num>
  <w:num w:numId="15">
    <w:abstractNumId w:val="9"/>
  </w:num>
  <w:num w:numId="16">
    <w:abstractNumId w:val="13"/>
  </w:num>
  <w:num w:numId="17">
    <w:abstractNumId w:val="7"/>
  </w:num>
  <w:num w:numId="18">
    <w:abstractNumId w:val="0"/>
  </w:num>
  <w:num w:numId="19">
    <w:abstractNumId w:val="10"/>
  </w:num>
  <w:num w:numId="20">
    <w:abstractNumId w:val="21"/>
  </w:num>
  <w:num w:numId="21">
    <w:abstractNumId w:val="14"/>
  </w:num>
  <w:num w:numId="22">
    <w:abstractNumId w:val="16"/>
  </w:num>
  <w:num w:numId="23">
    <w:abstractNumId w:val="20"/>
  </w:num>
  <w:num w:numId="24">
    <w:abstractNumId w:val="7"/>
  </w:num>
  <w:num w:numId="25">
    <w:abstractNumId w:val="7"/>
  </w:num>
  <w:num w:numId="26">
    <w:abstractNumId w:val="22"/>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36C"/>
    <w:rsid w:val="00000858"/>
    <w:rsid w:val="00002121"/>
    <w:rsid w:val="00002C4B"/>
    <w:rsid w:val="000045A9"/>
    <w:rsid w:val="00006008"/>
    <w:rsid w:val="00006652"/>
    <w:rsid w:val="00007353"/>
    <w:rsid w:val="000100ED"/>
    <w:rsid w:val="00011E0F"/>
    <w:rsid w:val="00012286"/>
    <w:rsid w:val="00012620"/>
    <w:rsid w:val="00020745"/>
    <w:rsid w:val="00022D7B"/>
    <w:rsid w:val="000241B6"/>
    <w:rsid w:val="000252C7"/>
    <w:rsid w:val="000275CE"/>
    <w:rsid w:val="00030E45"/>
    <w:rsid w:val="00033597"/>
    <w:rsid w:val="0003530B"/>
    <w:rsid w:val="00040C03"/>
    <w:rsid w:val="000413E6"/>
    <w:rsid w:val="000413E7"/>
    <w:rsid w:val="00042F46"/>
    <w:rsid w:val="00043263"/>
    <w:rsid w:val="00044C54"/>
    <w:rsid w:val="00045384"/>
    <w:rsid w:val="00045E57"/>
    <w:rsid w:val="00047038"/>
    <w:rsid w:val="000479BC"/>
    <w:rsid w:val="000538AB"/>
    <w:rsid w:val="00056F51"/>
    <w:rsid w:val="000572A3"/>
    <w:rsid w:val="000619F3"/>
    <w:rsid w:val="00062F64"/>
    <w:rsid w:val="00063CBD"/>
    <w:rsid w:val="00066736"/>
    <w:rsid w:val="00071AC4"/>
    <w:rsid w:val="00073367"/>
    <w:rsid w:val="00073E58"/>
    <w:rsid w:val="00074D94"/>
    <w:rsid w:val="00077429"/>
    <w:rsid w:val="00080F64"/>
    <w:rsid w:val="00084820"/>
    <w:rsid w:val="0008494E"/>
    <w:rsid w:val="00084A61"/>
    <w:rsid w:val="00084E1D"/>
    <w:rsid w:val="0008514E"/>
    <w:rsid w:val="00090261"/>
    <w:rsid w:val="00090B2B"/>
    <w:rsid w:val="00090C47"/>
    <w:rsid w:val="00092AA3"/>
    <w:rsid w:val="00093666"/>
    <w:rsid w:val="000965DC"/>
    <w:rsid w:val="00096B99"/>
    <w:rsid w:val="00096EC1"/>
    <w:rsid w:val="000973F6"/>
    <w:rsid w:val="000A03CF"/>
    <w:rsid w:val="000A1118"/>
    <w:rsid w:val="000A1B5B"/>
    <w:rsid w:val="000A233E"/>
    <w:rsid w:val="000A25E5"/>
    <w:rsid w:val="000A2842"/>
    <w:rsid w:val="000A390F"/>
    <w:rsid w:val="000A3D74"/>
    <w:rsid w:val="000A4EFD"/>
    <w:rsid w:val="000A5139"/>
    <w:rsid w:val="000A5D10"/>
    <w:rsid w:val="000A6CBB"/>
    <w:rsid w:val="000A7265"/>
    <w:rsid w:val="000B023C"/>
    <w:rsid w:val="000B23BE"/>
    <w:rsid w:val="000B4FC3"/>
    <w:rsid w:val="000B53F8"/>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40D4"/>
    <w:rsid w:val="000D62B0"/>
    <w:rsid w:val="000D7622"/>
    <w:rsid w:val="000E1AFC"/>
    <w:rsid w:val="000E2E4A"/>
    <w:rsid w:val="000E5175"/>
    <w:rsid w:val="000E67C0"/>
    <w:rsid w:val="000E6954"/>
    <w:rsid w:val="000F158A"/>
    <w:rsid w:val="000F15D6"/>
    <w:rsid w:val="000F1BF0"/>
    <w:rsid w:val="000F2CE9"/>
    <w:rsid w:val="000F2DD5"/>
    <w:rsid w:val="000F4525"/>
    <w:rsid w:val="000F4EEC"/>
    <w:rsid w:val="000F6695"/>
    <w:rsid w:val="000F6EB9"/>
    <w:rsid w:val="000F7C77"/>
    <w:rsid w:val="00100732"/>
    <w:rsid w:val="001007F7"/>
    <w:rsid w:val="00100A68"/>
    <w:rsid w:val="001016D2"/>
    <w:rsid w:val="00101C7B"/>
    <w:rsid w:val="00103DC8"/>
    <w:rsid w:val="00106FED"/>
    <w:rsid w:val="00110335"/>
    <w:rsid w:val="00111437"/>
    <w:rsid w:val="0012284E"/>
    <w:rsid w:val="00124646"/>
    <w:rsid w:val="0012581A"/>
    <w:rsid w:val="001270DF"/>
    <w:rsid w:val="00131275"/>
    <w:rsid w:val="00134258"/>
    <w:rsid w:val="00135377"/>
    <w:rsid w:val="00135EEF"/>
    <w:rsid w:val="00136892"/>
    <w:rsid w:val="00136991"/>
    <w:rsid w:val="00137BF7"/>
    <w:rsid w:val="00141046"/>
    <w:rsid w:val="00142CCF"/>
    <w:rsid w:val="00144758"/>
    <w:rsid w:val="001447E5"/>
    <w:rsid w:val="00146C64"/>
    <w:rsid w:val="00152821"/>
    <w:rsid w:val="001545A9"/>
    <w:rsid w:val="001560BD"/>
    <w:rsid w:val="00156460"/>
    <w:rsid w:val="00157C3C"/>
    <w:rsid w:val="00165309"/>
    <w:rsid w:val="00170E62"/>
    <w:rsid w:val="0017158C"/>
    <w:rsid w:val="00171BD3"/>
    <w:rsid w:val="00172060"/>
    <w:rsid w:val="0017442E"/>
    <w:rsid w:val="001758DE"/>
    <w:rsid w:val="0017727B"/>
    <w:rsid w:val="00177C3C"/>
    <w:rsid w:val="00183A18"/>
    <w:rsid w:val="00190889"/>
    <w:rsid w:val="00190B38"/>
    <w:rsid w:val="00192683"/>
    <w:rsid w:val="00192959"/>
    <w:rsid w:val="00194A0F"/>
    <w:rsid w:val="00195650"/>
    <w:rsid w:val="001A0C26"/>
    <w:rsid w:val="001A2B0D"/>
    <w:rsid w:val="001A43D4"/>
    <w:rsid w:val="001A62A1"/>
    <w:rsid w:val="001B0CDB"/>
    <w:rsid w:val="001B2ED3"/>
    <w:rsid w:val="001B39EA"/>
    <w:rsid w:val="001B4D72"/>
    <w:rsid w:val="001B55CD"/>
    <w:rsid w:val="001B5890"/>
    <w:rsid w:val="001B61B4"/>
    <w:rsid w:val="001B7060"/>
    <w:rsid w:val="001B7061"/>
    <w:rsid w:val="001C086E"/>
    <w:rsid w:val="001C151A"/>
    <w:rsid w:val="001C2B5C"/>
    <w:rsid w:val="001C384D"/>
    <w:rsid w:val="001C5AFF"/>
    <w:rsid w:val="001D0009"/>
    <w:rsid w:val="001D0EA3"/>
    <w:rsid w:val="001D260D"/>
    <w:rsid w:val="001D2661"/>
    <w:rsid w:val="001D2783"/>
    <w:rsid w:val="001D55F7"/>
    <w:rsid w:val="001D7B9C"/>
    <w:rsid w:val="001E02F6"/>
    <w:rsid w:val="001E0797"/>
    <w:rsid w:val="001E1CC7"/>
    <w:rsid w:val="001E28D5"/>
    <w:rsid w:val="001E3561"/>
    <w:rsid w:val="001E6823"/>
    <w:rsid w:val="001E6D90"/>
    <w:rsid w:val="001E72D5"/>
    <w:rsid w:val="001F17B0"/>
    <w:rsid w:val="001F1DFA"/>
    <w:rsid w:val="001F2DBD"/>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161F"/>
    <w:rsid w:val="00224142"/>
    <w:rsid w:val="002276C5"/>
    <w:rsid w:val="0022771B"/>
    <w:rsid w:val="002277ED"/>
    <w:rsid w:val="00233200"/>
    <w:rsid w:val="00235D23"/>
    <w:rsid w:val="0023600E"/>
    <w:rsid w:val="00236613"/>
    <w:rsid w:val="00240180"/>
    <w:rsid w:val="00241751"/>
    <w:rsid w:val="0024263C"/>
    <w:rsid w:val="00242ADF"/>
    <w:rsid w:val="00242D4A"/>
    <w:rsid w:val="00245F41"/>
    <w:rsid w:val="002542E3"/>
    <w:rsid w:val="00254BBA"/>
    <w:rsid w:val="00255203"/>
    <w:rsid w:val="00256399"/>
    <w:rsid w:val="00256778"/>
    <w:rsid w:val="00262FCA"/>
    <w:rsid w:val="002643DA"/>
    <w:rsid w:val="0026456C"/>
    <w:rsid w:val="00267F45"/>
    <w:rsid w:val="002700A4"/>
    <w:rsid w:val="00270AEA"/>
    <w:rsid w:val="0027212B"/>
    <w:rsid w:val="002724FB"/>
    <w:rsid w:val="002755FE"/>
    <w:rsid w:val="0028070A"/>
    <w:rsid w:val="002810AD"/>
    <w:rsid w:val="00286584"/>
    <w:rsid w:val="00295972"/>
    <w:rsid w:val="00295D9A"/>
    <w:rsid w:val="002978F6"/>
    <w:rsid w:val="002A0659"/>
    <w:rsid w:val="002A27EE"/>
    <w:rsid w:val="002A42C1"/>
    <w:rsid w:val="002A6A6E"/>
    <w:rsid w:val="002A701F"/>
    <w:rsid w:val="002B025C"/>
    <w:rsid w:val="002B2ABC"/>
    <w:rsid w:val="002B2C43"/>
    <w:rsid w:val="002B4323"/>
    <w:rsid w:val="002B4AE4"/>
    <w:rsid w:val="002B6656"/>
    <w:rsid w:val="002C2981"/>
    <w:rsid w:val="002C5BEE"/>
    <w:rsid w:val="002C7686"/>
    <w:rsid w:val="002C76AC"/>
    <w:rsid w:val="002D315A"/>
    <w:rsid w:val="002D41A3"/>
    <w:rsid w:val="002D4492"/>
    <w:rsid w:val="002D52E0"/>
    <w:rsid w:val="002D6D39"/>
    <w:rsid w:val="002E4B09"/>
    <w:rsid w:val="002E4EBA"/>
    <w:rsid w:val="002E62A3"/>
    <w:rsid w:val="002E7077"/>
    <w:rsid w:val="002F1AD9"/>
    <w:rsid w:val="002F1ADE"/>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2E7B"/>
    <w:rsid w:val="00324928"/>
    <w:rsid w:val="00324F17"/>
    <w:rsid w:val="003250D8"/>
    <w:rsid w:val="00326754"/>
    <w:rsid w:val="00327E99"/>
    <w:rsid w:val="003336E5"/>
    <w:rsid w:val="00333C23"/>
    <w:rsid w:val="00334BBF"/>
    <w:rsid w:val="00334CCC"/>
    <w:rsid w:val="003351F4"/>
    <w:rsid w:val="00335778"/>
    <w:rsid w:val="00336D54"/>
    <w:rsid w:val="003405A4"/>
    <w:rsid w:val="00343CBB"/>
    <w:rsid w:val="0034471B"/>
    <w:rsid w:val="00345A68"/>
    <w:rsid w:val="003475F9"/>
    <w:rsid w:val="00347D08"/>
    <w:rsid w:val="003527C8"/>
    <w:rsid w:val="00353C8E"/>
    <w:rsid w:val="0035427F"/>
    <w:rsid w:val="00354E57"/>
    <w:rsid w:val="0035566D"/>
    <w:rsid w:val="00356BEE"/>
    <w:rsid w:val="00361F55"/>
    <w:rsid w:val="00363412"/>
    <w:rsid w:val="00363670"/>
    <w:rsid w:val="00363D21"/>
    <w:rsid w:val="00363F36"/>
    <w:rsid w:val="00364DB3"/>
    <w:rsid w:val="0036778F"/>
    <w:rsid w:val="0037079A"/>
    <w:rsid w:val="00371168"/>
    <w:rsid w:val="00373B14"/>
    <w:rsid w:val="00373E78"/>
    <w:rsid w:val="00374AFD"/>
    <w:rsid w:val="003757C8"/>
    <w:rsid w:val="0037617D"/>
    <w:rsid w:val="00384B0A"/>
    <w:rsid w:val="00385E58"/>
    <w:rsid w:val="00391EAC"/>
    <w:rsid w:val="00393364"/>
    <w:rsid w:val="00397210"/>
    <w:rsid w:val="003A013F"/>
    <w:rsid w:val="003A13A6"/>
    <w:rsid w:val="003A2689"/>
    <w:rsid w:val="003A28A3"/>
    <w:rsid w:val="003A394B"/>
    <w:rsid w:val="003A3D66"/>
    <w:rsid w:val="003A4473"/>
    <w:rsid w:val="003A4623"/>
    <w:rsid w:val="003A5ED8"/>
    <w:rsid w:val="003A767B"/>
    <w:rsid w:val="003B0DFA"/>
    <w:rsid w:val="003B12CD"/>
    <w:rsid w:val="003B3E2E"/>
    <w:rsid w:val="003B5F01"/>
    <w:rsid w:val="003B6D6D"/>
    <w:rsid w:val="003B7C3E"/>
    <w:rsid w:val="003C0FE0"/>
    <w:rsid w:val="003C202F"/>
    <w:rsid w:val="003C4A58"/>
    <w:rsid w:val="003C538C"/>
    <w:rsid w:val="003C5598"/>
    <w:rsid w:val="003C66BF"/>
    <w:rsid w:val="003C6DD0"/>
    <w:rsid w:val="003D010A"/>
    <w:rsid w:val="003D4121"/>
    <w:rsid w:val="003D7CA4"/>
    <w:rsid w:val="003E1061"/>
    <w:rsid w:val="003E11BF"/>
    <w:rsid w:val="003E4C90"/>
    <w:rsid w:val="003F21AD"/>
    <w:rsid w:val="003F270C"/>
    <w:rsid w:val="003F3F2C"/>
    <w:rsid w:val="003F4055"/>
    <w:rsid w:val="003F603C"/>
    <w:rsid w:val="003F62B7"/>
    <w:rsid w:val="0040302D"/>
    <w:rsid w:val="00403D55"/>
    <w:rsid w:val="004044BE"/>
    <w:rsid w:val="00404E53"/>
    <w:rsid w:val="00405143"/>
    <w:rsid w:val="00405F29"/>
    <w:rsid w:val="00406EFC"/>
    <w:rsid w:val="004107C3"/>
    <w:rsid w:val="00411516"/>
    <w:rsid w:val="00411E81"/>
    <w:rsid w:val="00413BD2"/>
    <w:rsid w:val="00413C33"/>
    <w:rsid w:val="00414A38"/>
    <w:rsid w:val="004154BD"/>
    <w:rsid w:val="00415C33"/>
    <w:rsid w:val="00417A8D"/>
    <w:rsid w:val="00421C82"/>
    <w:rsid w:val="0042275D"/>
    <w:rsid w:val="00422EFF"/>
    <w:rsid w:val="004244A7"/>
    <w:rsid w:val="0042613E"/>
    <w:rsid w:val="00426DDE"/>
    <w:rsid w:val="00427E20"/>
    <w:rsid w:val="004333A5"/>
    <w:rsid w:val="00443651"/>
    <w:rsid w:val="004452EF"/>
    <w:rsid w:val="004453C9"/>
    <w:rsid w:val="004465CF"/>
    <w:rsid w:val="0044732D"/>
    <w:rsid w:val="00450428"/>
    <w:rsid w:val="004513F2"/>
    <w:rsid w:val="004519AA"/>
    <w:rsid w:val="0046112B"/>
    <w:rsid w:val="00463BA2"/>
    <w:rsid w:val="00464307"/>
    <w:rsid w:val="0047170C"/>
    <w:rsid w:val="00471FA6"/>
    <w:rsid w:val="00473DF7"/>
    <w:rsid w:val="00474AB1"/>
    <w:rsid w:val="0048169B"/>
    <w:rsid w:val="004841C9"/>
    <w:rsid w:val="00491BAD"/>
    <w:rsid w:val="0049332B"/>
    <w:rsid w:val="00495CC7"/>
    <w:rsid w:val="004A2427"/>
    <w:rsid w:val="004A5493"/>
    <w:rsid w:val="004A6091"/>
    <w:rsid w:val="004A6506"/>
    <w:rsid w:val="004A670A"/>
    <w:rsid w:val="004A6EE2"/>
    <w:rsid w:val="004B1128"/>
    <w:rsid w:val="004B17E5"/>
    <w:rsid w:val="004B6A7A"/>
    <w:rsid w:val="004C0911"/>
    <w:rsid w:val="004C0F81"/>
    <w:rsid w:val="004C185E"/>
    <w:rsid w:val="004C21F4"/>
    <w:rsid w:val="004C676A"/>
    <w:rsid w:val="004D1F37"/>
    <w:rsid w:val="004D2AB8"/>
    <w:rsid w:val="004D4785"/>
    <w:rsid w:val="004D52E8"/>
    <w:rsid w:val="004D6B52"/>
    <w:rsid w:val="004D7D51"/>
    <w:rsid w:val="004D7F53"/>
    <w:rsid w:val="004E037B"/>
    <w:rsid w:val="004E03D2"/>
    <w:rsid w:val="004E09E1"/>
    <w:rsid w:val="004E297D"/>
    <w:rsid w:val="004E3F18"/>
    <w:rsid w:val="004E4009"/>
    <w:rsid w:val="004E5423"/>
    <w:rsid w:val="004E7831"/>
    <w:rsid w:val="004F57F2"/>
    <w:rsid w:val="004F5DDA"/>
    <w:rsid w:val="004F67E7"/>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284"/>
    <w:rsid w:val="0052630F"/>
    <w:rsid w:val="00526D49"/>
    <w:rsid w:val="005312CF"/>
    <w:rsid w:val="0053338F"/>
    <w:rsid w:val="00533BC2"/>
    <w:rsid w:val="00535CB8"/>
    <w:rsid w:val="005363FF"/>
    <w:rsid w:val="00536CEE"/>
    <w:rsid w:val="00537E71"/>
    <w:rsid w:val="00541706"/>
    <w:rsid w:val="005418B2"/>
    <w:rsid w:val="00543388"/>
    <w:rsid w:val="00544477"/>
    <w:rsid w:val="005458E8"/>
    <w:rsid w:val="0054593B"/>
    <w:rsid w:val="0054697F"/>
    <w:rsid w:val="0054729A"/>
    <w:rsid w:val="00550ABD"/>
    <w:rsid w:val="0055798C"/>
    <w:rsid w:val="00560113"/>
    <w:rsid w:val="00560BAE"/>
    <w:rsid w:val="00562AC4"/>
    <w:rsid w:val="005678B7"/>
    <w:rsid w:val="00574529"/>
    <w:rsid w:val="00580558"/>
    <w:rsid w:val="00587632"/>
    <w:rsid w:val="005903BF"/>
    <w:rsid w:val="005953E6"/>
    <w:rsid w:val="005A12A3"/>
    <w:rsid w:val="005A222E"/>
    <w:rsid w:val="005A3645"/>
    <w:rsid w:val="005A4CF8"/>
    <w:rsid w:val="005A52CD"/>
    <w:rsid w:val="005B0DEC"/>
    <w:rsid w:val="005B0ED3"/>
    <w:rsid w:val="005B41D7"/>
    <w:rsid w:val="005B5F98"/>
    <w:rsid w:val="005B6A14"/>
    <w:rsid w:val="005B7021"/>
    <w:rsid w:val="005C3F07"/>
    <w:rsid w:val="005C4F77"/>
    <w:rsid w:val="005C62C8"/>
    <w:rsid w:val="005D0863"/>
    <w:rsid w:val="005D31EE"/>
    <w:rsid w:val="005D4B8B"/>
    <w:rsid w:val="005D5C0A"/>
    <w:rsid w:val="005D6214"/>
    <w:rsid w:val="005D64E4"/>
    <w:rsid w:val="005D6D5A"/>
    <w:rsid w:val="005D7ED0"/>
    <w:rsid w:val="005E0B1A"/>
    <w:rsid w:val="005E18FB"/>
    <w:rsid w:val="005E19E4"/>
    <w:rsid w:val="005E2A0C"/>
    <w:rsid w:val="005E3E6F"/>
    <w:rsid w:val="005E4E07"/>
    <w:rsid w:val="005E54AE"/>
    <w:rsid w:val="005E5943"/>
    <w:rsid w:val="005E603F"/>
    <w:rsid w:val="005E6C3B"/>
    <w:rsid w:val="005E7D84"/>
    <w:rsid w:val="005F0590"/>
    <w:rsid w:val="005F1D3A"/>
    <w:rsid w:val="005F2089"/>
    <w:rsid w:val="005F4DF4"/>
    <w:rsid w:val="005F4F83"/>
    <w:rsid w:val="005F5693"/>
    <w:rsid w:val="005F56F2"/>
    <w:rsid w:val="005F733A"/>
    <w:rsid w:val="00600F00"/>
    <w:rsid w:val="006013E3"/>
    <w:rsid w:val="0060267D"/>
    <w:rsid w:val="00602684"/>
    <w:rsid w:val="00603514"/>
    <w:rsid w:val="00604AFE"/>
    <w:rsid w:val="006055AB"/>
    <w:rsid w:val="006065FC"/>
    <w:rsid w:val="006074F1"/>
    <w:rsid w:val="00611884"/>
    <w:rsid w:val="00611AEE"/>
    <w:rsid w:val="00612CE5"/>
    <w:rsid w:val="0061472F"/>
    <w:rsid w:val="00614770"/>
    <w:rsid w:val="00614845"/>
    <w:rsid w:val="006170F2"/>
    <w:rsid w:val="00617132"/>
    <w:rsid w:val="00617787"/>
    <w:rsid w:val="00623B28"/>
    <w:rsid w:val="00624497"/>
    <w:rsid w:val="00624F18"/>
    <w:rsid w:val="00626859"/>
    <w:rsid w:val="006320A2"/>
    <w:rsid w:val="00632F19"/>
    <w:rsid w:val="00633EF5"/>
    <w:rsid w:val="00640634"/>
    <w:rsid w:val="00645AE8"/>
    <w:rsid w:val="00647C97"/>
    <w:rsid w:val="00651A02"/>
    <w:rsid w:val="006556A0"/>
    <w:rsid w:val="0066145F"/>
    <w:rsid w:val="006634CC"/>
    <w:rsid w:val="006666FF"/>
    <w:rsid w:val="00666EBA"/>
    <w:rsid w:val="00667A38"/>
    <w:rsid w:val="0067002C"/>
    <w:rsid w:val="006729C7"/>
    <w:rsid w:val="006744C8"/>
    <w:rsid w:val="00674777"/>
    <w:rsid w:val="0067477F"/>
    <w:rsid w:val="006753F0"/>
    <w:rsid w:val="00676F43"/>
    <w:rsid w:val="0067725C"/>
    <w:rsid w:val="00677D81"/>
    <w:rsid w:val="00681A4C"/>
    <w:rsid w:val="00681BB2"/>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65B"/>
    <w:rsid w:val="006A58ED"/>
    <w:rsid w:val="006A6221"/>
    <w:rsid w:val="006A713E"/>
    <w:rsid w:val="006A79F4"/>
    <w:rsid w:val="006B1C11"/>
    <w:rsid w:val="006B471E"/>
    <w:rsid w:val="006B5ECA"/>
    <w:rsid w:val="006B6F7B"/>
    <w:rsid w:val="006C1108"/>
    <w:rsid w:val="006C3F1F"/>
    <w:rsid w:val="006D0BAD"/>
    <w:rsid w:val="006D19C9"/>
    <w:rsid w:val="006D1C6D"/>
    <w:rsid w:val="006D22F7"/>
    <w:rsid w:val="006D2B42"/>
    <w:rsid w:val="006D3166"/>
    <w:rsid w:val="006D56AC"/>
    <w:rsid w:val="006D57BA"/>
    <w:rsid w:val="006E2C6F"/>
    <w:rsid w:val="006E2E72"/>
    <w:rsid w:val="006E45AE"/>
    <w:rsid w:val="006E5259"/>
    <w:rsid w:val="006E61C6"/>
    <w:rsid w:val="006E61E0"/>
    <w:rsid w:val="006E653E"/>
    <w:rsid w:val="006E673A"/>
    <w:rsid w:val="006F27CD"/>
    <w:rsid w:val="006F3D83"/>
    <w:rsid w:val="006F6050"/>
    <w:rsid w:val="006F6E8D"/>
    <w:rsid w:val="006F7FAB"/>
    <w:rsid w:val="00701384"/>
    <w:rsid w:val="0070247C"/>
    <w:rsid w:val="007052D5"/>
    <w:rsid w:val="00705544"/>
    <w:rsid w:val="007057A9"/>
    <w:rsid w:val="00705A3A"/>
    <w:rsid w:val="007076BD"/>
    <w:rsid w:val="0071122E"/>
    <w:rsid w:val="0071277C"/>
    <w:rsid w:val="00715D7A"/>
    <w:rsid w:val="00720761"/>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5022"/>
    <w:rsid w:val="00746D20"/>
    <w:rsid w:val="00746D93"/>
    <w:rsid w:val="00747EB6"/>
    <w:rsid w:val="00751AB9"/>
    <w:rsid w:val="00752163"/>
    <w:rsid w:val="00755987"/>
    <w:rsid w:val="007561D2"/>
    <w:rsid w:val="00756928"/>
    <w:rsid w:val="00763E34"/>
    <w:rsid w:val="007702C9"/>
    <w:rsid w:val="0077483C"/>
    <w:rsid w:val="00775570"/>
    <w:rsid w:val="007760C5"/>
    <w:rsid w:val="00784533"/>
    <w:rsid w:val="00786446"/>
    <w:rsid w:val="00786DFB"/>
    <w:rsid w:val="00787765"/>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3C9"/>
    <w:rsid w:val="007B08EF"/>
    <w:rsid w:val="007B1EEE"/>
    <w:rsid w:val="007B3CBD"/>
    <w:rsid w:val="007B703A"/>
    <w:rsid w:val="007C042F"/>
    <w:rsid w:val="007C16AC"/>
    <w:rsid w:val="007C33A9"/>
    <w:rsid w:val="007C72D9"/>
    <w:rsid w:val="007D0669"/>
    <w:rsid w:val="007D2ABB"/>
    <w:rsid w:val="007D539F"/>
    <w:rsid w:val="007E0202"/>
    <w:rsid w:val="007E03EA"/>
    <w:rsid w:val="007E0B13"/>
    <w:rsid w:val="007E13D1"/>
    <w:rsid w:val="007E1895"/>
    <w:rsid w:val="007E26BC"/>
    <w:rsid w:val="007E3CD2"/>
    <w:rsid w:val="007E6F22"/>
    <w:rsid w:val="007F0F6A"/>
    <w:rsid w:val="007F23CC"/>
    <w:rsid w:val="007F2FD5"/>
    <w:rsid w:val="007F4A0A"/>
    <w:rsid w:val="007F5949"/>
    <w:rsid w:val="007F7AD4"/>
    <w:rsid w:val="00800181"/>
    <w:rsid w:val="00801301"/>
    <w:rsid w:val="008029A3"/>
    <w:rsid w:val="00802E8F"/>
    <w:rsid w:val="008053E2"/>
    <w:rsid w:val="008118F4"/>
    <w:rsid w:val="0081249C"/>
    <w:rsid w:val="00814695"/>
    <w:rsid w:val="0081481F"/>
    <w:rsid w:val="0081645F"/>
    <w:rsid w:val="0082005E"/>
    <w:rsid w:val="008236E7"/>
    <w:rsid w:val="0082502E"/>
    <w:rsid w:val="00825F64"/>
    <w:rsid w:val="008274CB"/>
    <w:rsid w:val="008334E7"/>
    <w:rsid w:val="0083442C"/>
    <w:rsid w:val="00834E03"/>
    <w:rsid w:val="008368C8"/>
    <w:rsid w:val="00841F6A"/>
    <w:rsid w:val="0084257B"/>
    <w:rsid w:val="0084290B"/>
    <w:rsid w:val="00844B7E"/>
    <w:rsid w:val="00845991"/>
    <w:rsid w:val="00850CA6"/>
    <w:rsid w:val="00851A4E"/>
    <w:rsid w:val="00857213"/>
    <w:rsid w:val="0085747A"/>
    <w:rsid w:val="00860D49"/>
    <w:rsid w:val="0086213D"/>
    <w:rsid w:val="008626ED"/>
    <w:rsid w:val="008648CC"/>
    <w:rsid w:val="008651A6"/>
    <w:rsid w:val="008701EF"/>
    <w:rsid w:val="008707B6"/>
    <w:rsid w:val="008707EA"/>
    <w:rsid w:val="00871657"/>
    <w:rsid w:val="008722B8"/>
    <w:rsid w:val="008723DD"/>
    <w:rsid w:val="008744C0"/>
    <w:rsid w:val="00875244"/>
    <w:rsid w:val="00876EDC"/>
    <w:rsid w:val="008773C7"/>
    <w:rsid w:val="00880B3F"/>
    <w:rsid w:val="00882975"/>
    <w:rsid w:val="00887F9B"/>
    <w:rsid w:val="00890D7C"/>
    <w:rsid w:val="00890FA3"/>
    <w:rsid w:val="00891305"/>
    <w:rsid w:val="00894991"/>
    <w:rsid w:val="00894DE0"/>
    <w:rsid w:val="0089572F"/>
    <w:rsid w:val="00895E9A"/>
    <w:rsid w:val="00896AA4"/>
    <w:rsid w:val="008A0DC8"/>
    <w:rsid w:val="008A1DFA"/>
    <w:rsid w:val="008A4691"/>
    <w:rsid w:val="008B1FB8"/>
    <w:rsid w:val="008B56D9"/>
    <w:rsid w:val="008B5D42"/>
    <w:rsid w:val="008B7C07"/>
    <w:rsid w:val="008C038D"/>
    <w:rsid w:val="008C0E1E"/>
    <w:rsid w:val="008C1D50"/>
    <w:rsid w:val="008C1FD4"/>
    <w:rsid w:val="008C2F64"/>
    <w:rsid w:val="008C5288"/>
    <w:rsid w:val="008C7026"/>
    <w:rsid w:val="008D2325"/>
    <w:rsid w:val="008D4D3D"/>
    <w:rsid w:val="008D4F22"/>
    <w:rsid w:val="008D5384"/>
    <w:rsid w:val="008D6519"/>
    <w:rsid w:val="008D6F9C"/>
    <w:rsid w:val="008E4617"/>
    <w:rsid w:val="008E589C"/>
    <w:rsid w:val="008F385D"/>
    <w:rsid w:val="008F67AD"/>
    <w:rsid w:val="008F6C07"/>
    <w:rsid w:val="00901198"/>
    <w:rsid w:val="0090285D"/>
    <w:rsid w:val="0090472A"/>
    <w:rsid w:val="00904A68"/>
    <w:rsid w:val="00905DF7"/>
    <w:rsid w:val="0090730C"/>
    <w:rsid w:val="00907F18"/>
    <w:rsid w:val="00916869"/>
    <w:rsid w:val="009174FA"/>
    <w:rsid w:val="009226CC"/>
    <w:rsid w:val="00925069"/>
    <w:rsid w:val="00927F8D"/>
    <w:rsid w:val="00930495"/>
    <w:rsid w:val="00934ABF"/>
    <w:rsid w:val="00934F73"/>
    <w:rsid w:val="0093647D"/>
    <w:rsid w:val="00937414"/>
    <w:rsid w:val="0093799E"/>
    <w:rsid w:val="00937DE3"/>
    <w:rsid w:val="0094473D"/>
    <w:rsid w:val="009454DD"/>
    <w:rsid w:val="00946724"/>
    <w:rsid w:val="00946FDD"/>
    <w:rsid w:val="0095148A"/>
    <w:rsid w:val="00951C5A"/>
    <w:rsid w:val="00952304"/>
    <w:rsid w:val="009534C2"/>
    <w:rsid w:val="009549E3"/>
    <w:rsid w:val="0095549A"/>
    <w:rsid w:val="00956352"/>
    <w:rsid w:val="009573DF"/>
    <w:rsid w:val="009603D0"/>
    <w:rsid w:val="0096234D"/>
    <w:rsid w:val="0096315A"/>
    <w:rsid w:val="00964340"/>
    <w:rsid w:val="009668DF"/>
    <w:rsid w:val="0096755B"/>
    <w:rsid w:val="00971CD8"/>
    <w:rsid w:val="00971CF9"/>
    <w:rsid w:val="00976EBF"/>
    <w:rsid w:val="00977F63"/>
    <w:rsid w:val="00984D88"/>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4E39"/>
    <w:rsid w:val="009B5F1B"/>
    <w:rsid w:val="009B7F2C"/>
    <w:rsid w:val="009C0FEC"/>
    <w:rsid w:val="009C2388"/>
    <w:rsid w:val="009C565F"/>
    <w:rsid w:val="009C649F"/>
    <w:rsid w:val="009C6F08"/>
    <w:rsid w:val="009C787B"/>
    <w:rsid w:val="009C7BA8"/>
    <w:rsid w:val="009D15D8"/>
    <w:rsid w:val="009D2DCF"/>
    <w:rsid w:val="009D7A93"/>
    <w:rsid w:val="009E040A"/>
    <w:rsid w:val="009E1479"/>
    <w:rsid w:val="009E3D8D"/>
    <w:rsid w:val="009E4501"/>
    <w:rsid w:val="009E5005"/>
    <w:rsid w:val="009E56C9"/>
    <w:rsid w:val="009E7779"/>
    <w:rsid w:val="009E7858"/>
    <w:rsid w:val="009F29A6"/>
    <w:rsid w:val="009F38C1"/>
    <w:rsid w:val="009F4D2E"/>
    <w:rsid w:val="009F4D30"/>
    <w:rsid w:val="009F7477"/>
    <w:rsid w:val="00A000A0"/>
    <w:rsid w:val="00A00472"/>
    <w:rsid w:val="00A04223"/>
    <w:rsid w:val="00A052B7"/>
    <w:rsid w:val="00A0605B"/>
    <w:rsid w:val="00A06EE9"/>
    <w:rsid w:val="00A10A9E"/>
    <w:rsid w:val="00A124D7"/>
    <w:rsid w:val="00A129DA"/>
    <w:rsid w:val="00A13952"/>
    <w:rsid w:val="00A20F57"/>
    <w:rsid w:val="00A21568"/>
    <w:rsid w:val="00A22119"/>
    <w:rsid w:val="00A225A5"/>
    <w:rsid w:val="00A22626"/>
    <w:rsid w:val="00A24B09"/>
    <w:rsid w:val="00A24BBA"/>
    <w:rsid w:val="00A2523F"/>
    <w:rsid w:val="00A25C5C"/>
    <w:rsid w:val="00A267A3"/>
    <w:rsid w:val="00A27B9D"/>
    <w:rsid w:val="00A3017A"/>
    <w:rsid w:val="00A36F9A"/>
    <w:rsid w:val="00A4101A"/>
    <w:rsid w:val="00A44FC5"/>
    <w:rsid w:val="00A4562D"/>
    <w:rsid w:val="00A53B46"/>
    <w:rsid w:val="00A53D8D"/>
    <w:rsid w:val="00A546F6"/>
    <w:rsid w:val="00A55578"/>
    <w:rsid w:val="00A56985"/>
    <w:rsid w:val="00A56FB1"/>
    <w:rsid w:val="00A60138"/>
    <w:rsid w:val="00A60367"/>
    <w:rsid w:val="00A603FF"/>
    <w:rsid w:val="00A60525"/>
    <w:rsid w:val="00A63DDC"/>
    <w:rsid w:val="00A643B4"/>
    <w:rsid w:val="00A65BF5"/>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969A1"/>
    <w:rsid w:val="00AA147A"/>
    <w:rsid w:val="00AA3E22"/>
    <w:rsid w:val="00AA4A5D"/>
    <w:rsid w:val="00AA4D0B"/>
    <w:rsid w:val="00AA5EBF"/>
    <w:rsid w:val="00AA6A1C"/>
    <w:rsid w:val="00AA74A7"/>
    <w:rsid w:val="00AB4991"/>
    <w:rsid w:val="00AB7183"/>
    <w:rsid w:val="00AB7E56"/>
    <w:rsid w:val="00AB7FA7"/>
    <w:rsid w:val="00AC0F1E"/>
    <w:rsid w:val="00AC631C"/>
    <w:rsid w:val="00AC63A0"/>
    <w:rsid w:val="00AC68F6"/>
    <w:rsid w:val="00AD079C"/>
    <w:rsid w:val="00AD2A73"/>
    <w:rsid w:val="00AD3B43"/>
    <w:rsid w:val="00AD4DDA"/>
    <w:rsid w:val="00AD59D4"/>
    <w:rsid w:val="00AD657C"/>
    <w:rsid w:val="00AE0516"/>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5F65"/>
    <w:rsid w:val="00AF668A"/>
    <w:rsid w:val="00B0015C"/>
    <w:rsid w:val="00B00695"/>
    <w:rsid w:val="00B02ACD"/>
    <w:rsid w:val="00B044B3"/>
    <w:rsid w:val="00B04582"/>
    <w:rsid w:val="00B06F98"/>
    <w:rsid w:val="00B074B6"/>
    <w:rsid w:val="00B20B40"/>
    <w:rsid w:val="00B22102"/>
    <w:rsid w:val="00B22AD3"/>
    <w:rsid w:val="00B22F3C"/>
    <w:rsid w:val="00B23F0F"/>
    <w:rsid w:val="00B271FA"/>
    <w:rsid w:val="00B31292"/>
    <w:rsid w:val="00B3131E"/>
    <w:rsid w:val="00B33604"/>
    <w:rsid w:val="00B33C3F"/>
    <w:rsid w:val="00B34CE3"/>
    <w:rsid w:val="00B361E0"/>
    <w:rsid w:val="00B368ED"/>
    <w:rsid w:val="00B373FC"/>
    <w:rsid w:val="00B37A85"/>
    <w:rsid w:val="00B37A9C"/>
    <w:rsid w:val="00B42173"/>
    <w:rsid w:val="00B42678"/>
    <w:rsid w:val="00B47D8E"/>
    <w:rsid w:val="00B50D78"/>
    <w:rsid w:val="00B515D9"/>
    <w:rsid w:val="00B51836"/>
    <w:rsid w:val="00B531A8"/>
    <w:rsid w:val="00B54580"/>
    <w:rsid w:val="00B5509E"/>
    <w:rsid w:val="00B55AFA"/>
    <w:rsid w:val="00B5767E"/>
    <w:rsid w:val="00B63B1C"/>
    <w:rsid w:val="00B643BF"/>
    <w:rsid w:val="00B648D7"/>
    <w:rsid w:val="00B665B8"/>
    <w:rsid w:val="00B7032F"/>
    <w:rsid w:val="00B73542"/>
    <w:rsid w:val="00B74323"/>
    <w:rsid w:val="00B74687"/>
    <w:rsid w:val="00B770E4"/>
    <w:rsid w:val="00B77B28"/>
    <w:rsid w:val="00B8087D"/>
    <w:rsid w:val="00B81FF6"/>
    <w:rsid w:val="00B85107"/>
    <w:rsid w:val="00B87325"/>
    <w:rsid w:val="00B90767"/>
    <w:rsid w:val="00B90967"/>
    <w:rsid w:val="00B92DDC"/>
    <w:rsid w:val="00B942A1"/>
    <w:rsid w:val="00B9581F"/>
    <w:rsid w:val="00B95DA9"/>
    <w:rsid w:val="00B964A9"/>
    <w:rsid w:val="00B96BE7"/>
    <w:rsid w:val="00BA03FB"/>
    <w:rsid w:val="00BA072C"/>
    <w:rsid w:val="00BA0AF4"/>
    <w:rsid w:val="00BA294E"/>
    <w:rsid w:val="00BA5BA8"/>
    <w:rsid w:val="00BA6504"/>
    <w:rsid w:val="00BA689E"/>
    <w:rsid w:val="00BA6E1D"/>
    <w:rsid w:val="00BB11A7"/>
    <w:rsid w:val="00BB68C5"/>
    <w:rsid w:val="00BB69AB"/>
    <w:rsid w:val="00BB6DD5"/>
    <w:rsid w:val="00BB756E"/>
    <w:rsid w:val="00BC0037"/>
    <w:rsid w:val="00BC1BA1"/>
    <w:rsid w:val="00BC1FA6"/>
    <w:rsid w:val="00BC2063"/>
    <w:rsid w:val="00BC2D33"/>
    <w:rsid w:val="00BC5746"/>
    <w:rsid w:val="00BC5971"/>
    <w:rsid w:val="00BD1A29"/>
    <w:rsid w:val="00BD28E8"/>
    <w:rsid w:val="00BD51B2"/>
    <w:rsid w:val="00BD6711"/>
    <w:rsid w:val="00BD79EE"/>
    <w:rsid w:val="00BE04DF"/>
    <w:rsid w:val="00BE062D"/>
    <w:rsid w:val="00BE0E1D"/>
    <w:rsid w:val="00BE26F5"/>
    <w:rsid w:val="00BE364B"/>
    <w:rsid w:val="00BE36A6"/>
    <w:rsid w:val="00BE68A2"/>
    <w:rsid w:val="00BE6938"/>
    <w:rsid w:val="00BE7330"/>
    <w:rsid w:val="00BE7B1A"/>
    <w:rsid w:val="00BF04EA"/>
    <w:rsid w:val="00BF0D23"/>
    <w:rsid w:val="00BF199B"/>
    <w:rsid w:val="00BF2826"/>
    <w:rsid w:val="00BF424D"/>
    <w:rsid w:val="00BF441E"/>
    <w:rsid w:val="00BF5A70"/>
    <w:rsid w:val="00BF61A5"/>
    <w:rsid w:val="00C01078"/>
    <w:rsid w:val="00C016C8"/>
    <w:rsid w:val="00C02C61"/>
    <w:rsid w:val="00C03682"/>
    <w:rsid w:val="00C03A8F"/>
    <w:rsid w:val="00C0524E"/>
    <w:rsid w:val="00C05979"/>
    <w:rsid w:val="00C06020"/>
    <w:rsid w:val="00C071ED"/>
    <w:rsid w:val="00C076B9"/>
    <w:rsid w:val="00C11313"/>
    <w:rsid w:val="00C114F1"/>
    <w:rsid w:val="00C1197F"/>
    <w:rsid w:val="00C12ABC"/>
    <w:rsid w:val="00C27DD0"/>
    <w:rsid w:val="00C3105F"/>
    <w:rsid w:val="00C33A4F"/>
    <w:rsid w:val="00C33A9A"/>
    <w:rsid w:val="00C36B53"/>
    <w:rsid w:val="00C36D8C"/>
    <w:rsid w:val="00C405A8"/>
    <w:rsid w:val="00C4289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39BA"/>
    <w:rsid w:val="00C74D67"/>
    <w:rsid w:val="00C753FF"/>
    <w:rsid w:val="00C77C9F"/>
    <w:rsid w:val="00C8017A"/>
    <w:rsid w:val="00C80C66"/>
    <w:rsid w:val="00C9140A"/>
    <w:rsid w:val="00C914C4"/>
    <w:rsid w:val="00C94ACD"/>
    <w:rsid w:val="00C94DEE"/>
    <w:rsid w:val="00CA01A9"/>
    <w:rsid w:val="00CA5784"/>
    <w:rsid w:val="00CA7E05"/>
    <w:rsid w:val="00CB0628"/>
    <w:rsid w:val="00CB08E1"/>
    <w:rsid w:val="00CB0E40"/>
    <w:rsid w:val="00CB0F04"/>
    <w:rsid w:val="00CB22EF"/>
    <w:rsid w:val="00CB2B7B"/>
    <w:rsid w:val="00CB2E8E"/>
    <w:rsid w:val="00CB7755"/>
    <w:rsid w:val="00CC0379"/>
    <w:rsid w:val="00CC0488"/>
    <w:rsid w:val="00CC1CCB"/>
    <w:rsid w:val="00CC1DF5"/>
    <w:rsid w:val="00CC33C2"/>
    <w:rsid w:val="00CC359F"/>
    <w:rsid w:val="00CC4273"/>
    <w:rsid w:val="00CC4B67"/>
    <w:rsid w:val="00CC6F98"/>
    <w:rsid w:val="00CC7CE9"/>
    <w:rsid w:val="00CD02AF"/>
    <w:rsid w:val="00CD2151"/>
    <w:rsid w:val="00CD7CB2"/>
    <w:rsid w:val="00CE1398"/>
    <w:rsid w:val="00CE4079"/>
    <w:rsid w:val="00CE4349"/>
    <w:rsid w:val="00CE4549"/>
    <w:rsid w:val="00CE5413"/>
    <w:rsid w:val="00CF0A66"/>
    <w:rsid w:val="00CF4AB8"/>
    <w:rsid w:val="00CF518E"/>
    <w:rsid w:val="00CF5346"/>
    <w:rsid w:val="00CF691D"/>
    <w:rsid w:val="00D0007D"/>
    <w:rsid w:val="00D00471"/>
    <w:rsid w:val="00D007AB"/>
    <w:rsid w:val="00D025CE"/>
    <w:rsid w:val="00D02624"/>
    <w:rsid w:val="00D03657"/>
    <w:rsid w:val="00D05EDC"/>
    <w:rsid w:val="00D06657"/>
    <w:rsid w:val="00D129E7"/>
    <w:rsid w:val="00D141F1"/>
    <w:rsid w:val="00D14829"/>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8DA"/>
    <w:rsid w:val="00D365D6"/>
    <w:rsid w:val="00D37E56"/>
    <w:rsid w:val="00D40829"/>
    <w:rsid w:val="00D4285D"/>
    <w:rsid w:val="00D460CC"/>
    <w:rsid w:val="00D5053D"/>
    <w:rsid w:val="00D50851"/>
    <w:rsid w:val="00D524FD"/>
    <w:rsid w:val="00D52B60"/>
    <w:rsid w:val="00D537C9"/>
    <w:rsid w:val="00D577EE"/>
    <w:rsid w:val="00D60414"/>
    <w:rsid w:val="00D61AD0"/>
    <w:rsid w:val="00D63DAD"/>
    <w:rsid w:val="00D64BF0"/>
    <w:rsid w:val="00D64CC6"/>
    <w:rsid w:val="00D66A93"/>
    <w:rsid w:val="00D757D9"/>
    <w:rsid w:val="00D82A50"/>
    <w:rsid w:val="00D8428C"/>
    <w:rsid w:val="00D849B2"/>
    <w:rsid w:val="00D86725"/>
    <w:rsid w:val="00D93760"/>
    <w:rsid w:val="00DA0189"/>
    <w:rsid w:val="00DA1493"/>
    <w:rsid w:val="00DA3CC0"/>
    <w:rsid w:val="00DA5423"/>
    <w:rsid w:val="00DA5FFA"/>
    <w:rsid w:val="00DB1C87"/>
    <w:rsid w:val="00DB27B5"/>
    <w:rsid w:val="00DB3C65"/>
    <w:rsid w:val="00DB56C8"/>
    <w:rsid w:val="00DB6140"/>
    <w:rsid w:val="00DC3080"/>
    <w:rsid w:val="00DC45E2"/>
    <w:rsid w:val="00DC56CC"/>
    <w:rsid w:val="00DC5C37"/>
    <w:rsid w:val="00DC7ABC"/>
    <w:rsid w:val="00DC7BC9"/>
    <w:rsid w:val="00DC7C14"/>
    <w:rsid w:val="00DD1BB9"/>
    <w:rsid w:val="00DD2101"/>
    <w:rsid w:val="00DD2B54"/>
    <w:rsid w:val="00DD32EB"/>
    <w:rsid w:val="00DD43EA"/>
    <w:rsid w:val="00DD65A2"/>
    <w:rsid w:val="00DD7036"/>
    <w:rsid w:val="00DE370D"/>
    <w:rsid w:val="00DE51F1"/>
    <w:rsid w:val="00DE544D"/>
    <w:rsid w:val="00DF35AB"/>
    <w:rsid w:val="00DF73AB"/>
    <w:rsid w:val="00DF7926"/>
    <w:rsid w:val="00E00059"/>
    <w:rsid w:val="00E0092D"/>
    <w:rsid w:val="00E01CDC"/>
    <w:rsid w:val="00E02C96"/>
    <w:rsid w:val="00E075EC"/>
    <w:rsid w:val="00E077C6"/>
    <w:rsid w:val="00E07E32"/>
    <w:rsid w:val="00E107CB"/>
    <w:rsid w:val="00E1083C"/>
    <w:rsid w:val="00E10ADC"/>
    <w:rsid w:val="00E13E64"/>
    <w:rsid w:val="00E1592F"/>
    <w:rsid w:val="00E16B8B"/>
    <w:rsid w:val="00E16E56"/>
    <w:rsid w:val="00E177BF"/>
    <w:rsid w:val="00E20C1F"/>
    <w:rsid w:val="00E22678"/>
    <w:rsid w:val="00E236F0"/>
    <w:rsid w:val="00E242F4"/>
    <w:rsid w:val="00E25072"/>
    <w:rsid w:val="00E258C6"/>
    <w:rsid w:val="00E26269"/>
    <w:rsid w:val="00E2765C"/>
    <w:rsid w:val="00E3211F"/>
    <w:rsid w:val="00E3407C"/>
    <w:rsid w:val="00E35EF4"/>
    <w:rsid w:val="00E37176"/>
    <w:rsid w:val="00E40B0A"/>
    <w:rsid w:val="00E40B28"/>
    <w:rsid w:val="00E41219"/>
    <w:rsid w:val="00E424AA"/>
    <w:rsid w:val="00E42BCA"/>
    <w:rsid w:val="00E44188"/>
    <w:rsid w:val="00E45D39"/>
    <w:rsid w:val="00E46687"/>
    <w:rsid w:val="00E46F02"/>
    <w:rsid w:val="00E5158E"/>
    <w:rsid w:val="00E51928"/>
    <w:rsid w:val="00E529D5"/>
    <w:rsid w:val="00E53A3A"/>
    <w:rsid w:val="00E60AA9"/>
    <w:rsid w:val="00E61454"/>
    <w:rsid w:val="00E61FF8"/>
    <w:rsid w:val="00E62D55"/>
    <w:rsid w:val="00E64A77"/>
    <w:rsid w:val="00E64D21"/>
    <w:rsid w:val="00E66073"/>
    <w:rsid w:val="00E664E8"/>
    <w:rsid w:val="00E70FBD"/>
    <w:rsid w:val="00E71698"/>
    <w:rsid w:val="00E71850"/>
    <w:rsid w:val="00E732D8"/>
    <w:rsid w:val="00E74B4B"/>
    <w:rsid w:val="00E77EAC"/>
    <w:rsid w:val="00E811A0"/>
    <w:rsid w:val="00E81216"/>
    <w:rsid w:val="00E8243A"/>
    <w:rsid w:val="00E82A17"/>
    <w:rsid w:val="00E832BB"/>
    <w:rsid w:val="00E8399D"/>
    <w:rsid w:val="00E847B2"/>
    <w:rsid w:val="00E85133"/>
    <w:rsid w:val="00E9008C"/>
    <w:rsid w:val="00E911A5"/>
    <w:rsid w:val="00E9155B"/>
    <w:rsid w:val="00E927F9"/>
    <w:rsid w:val="00E93FAB"/>
    <w:rsid w:val="00E94502"/>
    <w:rsid w:val="00E9454E"/>
    <w:rsid w:val="00E95D67"/>
    <w:rsid w:val="00EA2D95"/>
    <w:rsid w:val="00EA30BD"/>
    <w:rsid w:val="00EA542A"/>
    <w:rsid w:val="00EA7F31"/>
    <w:rsid w:val="00EB0779"/>
    <w:rsid w:val="00EB20A0"/>
    <w:rsid w:val="00EB4417"/>
    <w:rsid w:val="00EB6397"/>
    <w:rsid w:val="00EB7FF7"/>
    <w:rsid w:val="00EC3C99"/>
    <w:rsid w:val="00EC6E24"/>
    <w:rsid w:val="00ED0627"/>
    <w:rsid w:val="00ED6118"/>
    <w:rsid w:val="00ED64BA"/>
    <w:rsid w:val="00ED7CD8"/>
    <w:rsid w:val="00EE10A6"/>
    <w:rsid w:val="00EE2216"/>
    <w:rsid w:val="00EE5345"/>
    <w:rsid w:val="00EE53E2"/>
    <w:rsid w:val="00EE5B45"/>
    <w:rsid w:val="00EE662C"/>
    <w:rsid w:val="00EE68B8"/>
    <w:rsid w:val="00EE7A8D"/>
    <w:rsid w:val="00EF1196"/>
    <w:rsid w:val="00EF4F41"/>
    <w:rsid w:val="00EF5335"/>
    <w:rsid w:val="00EF7983"/>
    <w:rsid w:val="00F02A23"/>
    <w:rsid w:val="00F02ABD"/>
    <w:rsid w:val="00F04460"/>
    <w:rsid w:val="00F04DE2"/>
    <w:rsid w:val="00F07BA1"/>
    <w:rsid w:val="00F10E0D"/>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6D7F"/>
    <w:rsid w:val="00F77E4F"/>
    <w:rsid w:val="00F80A69"/>
    <w:rsid w:val="00F810CC"/>
    <w:rsid w:val="00F8280F"/>
    <w:rsid w:val="00F83165"/>
    <w:rsid w:val="00F838CE"/>
    <w:rsid w:val="00F84BDB"/>
    <w:rsid w:val="00F86DD6"/>
    <w:rsid w:val="00F90F3F"/>
    <w:rsid w:val="00F95A95"/>
    <w:rsid w:val="00F96592"/>
    <w:rsid w:val="00FA1452"/>
    <w:rsid w:val="00FA44E2"/>
    <w:rsid w:val="00FA46B4"/>
    <w:rsid w:val="00FB0884"/>
    <w:rsid w:val="00FB1D9F"/>
    <w:rsid w:val="00FB3E47"/>
    <w:rsid w:val="00FB4128"/>
    <w:rsid w:val="00FB4167"/>
    <w:rsid w:val="00FB68C9"/>
    <w:rsid w:val="00FB7438"/>
    <w:rsid w:val="00FB74FF"/>
    <w:rsid w:val="00FC0E7D"/>
    <w:rsid w:val="00FC1B8A"/>
    <w:rsid w:val="00FC29A3"/>
    <w:rsid w:val="00FD09A0"/>
    <w:rsid w:val="00FD1DE4"/>
    <w:rsid w:val="00FD208C"/>
    <w:rsid w:val="00FD29C5"/>
    <w:rsid w:val="00FD527F"/>
    <w:rsid w:val="00FE14D9"/>
    <w:rsid w:val="00FE19A8"/>
    <w:rsid w:val="00FE33B8"/>
    <w:rsid w:val="00FE3BFD"/>
    <w:rsid w:val="00FE3D4D"/>
    <w:rsid w:val="00FE58E8"/>
    <w:rsid w:val="00FE668A"/>
    <w:rsid w:val="00FF0902"/>
    <w:rsid w:val="00FF0969"/>
    <w:rsid w:val="00FF1361"/>
    <w:rsid w:val="00FF15F1"/>
    <w:rsid w:val="00FF2098"/>
    <w:rsid w:val="00FF43C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12"/>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12"/>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12"/>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12"/>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2103604">
      <w:bodyDiv w:val="1"/>
      <w:marLeft w:val="0"/>
      <w:marRight w:val="0"/>
      <w:marTop w:val="0"/>
      <w:marBottom w:val="0"/>
      <w:divBdr>
        <w:top w:val="none" w:sz="0" w:space="0" w:color="auto"/>
        <w:left w:val="none" w:sz="0" w:space="0" w:color="auto"/>
        <w:bottom w:val="none" w:sz="0" w:space="0" w:color="auto"/>
        <w:right w:val="none" w:sz="0" w:space="0" w:color="auto"/>
      </w:divBdr>
      <w:divsChild>
        <w:div w:id="1899241612">
          <w:marLeft w:val="1166"/>
          <w:marRight w:val="0"/>
          <w:marTop w:val="86"/>
          <w:marBottom w:val="0"/>
          <w:divBdr>
            <w:top w:val="none" w:sz="0" w:space="0" w:color="auto"/>
            <w:left w:val="none" w:sz="0" w:space="0" w:color="auto"/>
            <w:bottom w:val="none" w:sz="0" w:space="0" w:color="auto"/>
            <w:right w:val="none" w:sz="0" w:space="0" w:color="auto"/>
          </w:divBdr>
        </w:div>
        <w:div w:id="217908149">
          <w:marLeft w:val="1800"/>
          <w:marRight w:val="0"/>
          <w:marTop w:val="77"/>
          <w:marBottom w:val="0"/>
          <w:divBdr>
            <w:top w:val="none" w:sz="0" w:space="0" w:color="auto"/>
            <w:left w:val="none" w:sz="0" w:space="0" w:color="auto"/>
            <w:bottom w:val="none" w:sz="0" w:space="0" w:color="auto"/>
            <w:right w:val="none" w:sz="0" w:space="0" w:color="auto"/>
          </w:divBdr>
        </w:div>
        <w:div w:id="2040549540">
          <w:marLeft w:val="1800"/>
          <w:marRight w:val="0"/>
          <w:marTop w:val="77"/>
          <w:marBottom w:val="0"/>
          <w:divBdr>
            <w:top w:val="none" w:sz="0" w:space="0" w:color="auto"/>
            <w:left w:val="none" w:sz="0" w:space="0" w:color="auto"/>
            <w:bottom w:val="none" w:sz="0" w:space="0" w:color="auto"/>
            <w:right w:val="none" w:sz="0" w:space="0" w:color="auto"/>
          </w:divBdr>
        </w:div>
        <w:div w:id="773138895">
          <w:marLeft w:val="1166"/>
          <w:marRight w:val="0"/>
          <w:marTop w:val="86"/>
          <w:marBottom w:val="0"/>
          <w:divBdr>
            <w:top w:val="none" w:sz="0" w:space="0" w:color="auto"/>
            <w:left w:val="none" w:sz="0" w:space="0" w:color="auto"/>
            <w:bottom w:val="none" w:sz="0" w:space="0" w:color="auto"/>
            <w:right w:val="none" w:sz="0" w:space="0" w:color="auto"/>
          </w:divBdr>
        </w:div>
        <w:div w:id="1488978846">
          <w:marLeft w:val="1800"/>
          <w:marRight w:val="0"/>
          <w:marTop w:val="77"/>
          <w:marBottom w:val="0"/>
          <w:divBdr>
            <w:top w:val="none" w:sz="0" w:space="0" w:color="auto"/>
            <w:left w:val="none" w:sz="0" w:space="0" w:color="auto"/>
            <w:bottom w:val="none" w:sz="0" w:space="0" w:color="auto"/>
            <w:right w:val="none" w:sz="0" w:space="0" w:color="auto"/>
          </w:divBdr>
        </w:div>
        <w:div w:id="1771849203">
          <w:marLeft w:val="1166"/>
          <w:marRight w:val="0"/>
          <w:marTop w:val="86"/>
          <w:marBottom w:val="0"/>
          <w:divBdr>
            <w:top w:val="none" w:sz="0" w:space="0" w:color="auto"/>
            <w:left w:val="none" w:sz="0" w:space="0" w:color="auto"/>
            <w:bottom w:val="none" w:sz="0" w:space="0" w:color="auto"/>
            <w:right w:val="none" w:sz="0" w:space="0" w:color="auto"/>
          </w:divBdr>
        </w:div>
      </w:divsChild>
    </w:div>
    <w:div w:id="532231945">
      <w:bodyDiv w:val="1"/>
      <w:marLeft w:val="0"/>
      <w:marRight w:val="0"/>
      <w:marTop w:val="0"/>
      <w:marBottom w:val="0"/>
      <w:divBdr>
        <w:top w:val="none" w:sz="0" w:space="0" w:color="auto"/>
        <w:left w:val="none" w:sz="0" w:space="0" w:color="auto"/>
        <w:bottom w:val="none" w:sz="0" w:space="0" w:color="auto"/>
        <w:right w:val="none" w:sz="0" w:space="0" w:color="auto"/>
      </w:divBdr>
      <w:divsChild>
        <w:div w:id="2067676369">
          <w:marLeft w:val="1166"/>
          <w:marRight w:val="0"/>
          <w:marTop w:val="86"/>
          <w:marBottom w:val="0"/>
          <w:divBdr>
            <w:top w:val="none" w:sz="0" w:space="0" w:color="auto"/>
            <w:left w:val="none" w:sz="0" w:space="0" w:color="auto"/>
            <w:bottom w:val="none" w:sz="0" w:space="0" w:color="auto"/>
            <w:right w:val="none" w:sz="0" w:space="0" w:color="auto"/>
          </w:divBdr>
        </w:div>
        <w:div w:id="1830637193">
          <w:marLeft w:val="1800"/>
          <w:marRight w:val="0"/>
          <w:marTop w:val="77"/>
          <w:marBottom w:val="0"/>
          <w:divBdr>
            <w:top w:val="none" w:sz="0" w:space="0" w:color="auto"/>
            <w:left w:val="none" w:sz="0" w:space="0" w:color="auto"/>
            <w:bottom w:val="none" w:sz="0" w:space="0" w:color="auto"/>
            <w:right w:val="none" w:sz="0" w:space="0" w:color="auto"/>
          </w:divBdr>
        </w:div>
        <w:div w:id="9840000">
          <w:marLeft w:val="1800"/>
          <w:marRight w:val="0"/>
          <w:marTop w:val="77"/>
          <w:marBottom w:val="0"/>
          <w:divBdr>
            <w:top w:val="none" w:sz="0" w:space="0" w:color="auto"/>
            <w:left w:val="none" w:sz="0" w:space="0" w:color="auto"/>
            <w:bottom w:val="none" w:sz="0" w:space="0" w:color="auto"/>
            <w:right w:val="none" w:sz="0" w:space="0" w:color="auto"/>
          </w:divBdr>
        </w:div>
        <w:div w:id="1562449381">
          <w:marLeft w:val="2520"/>
          <w:marRight w:val="0"/>
          <w:marTop w:val="77"/>
          <w:marBottom w:val="0"/>
          <w:divBdr>
            <w:top w:val="none" w:sz="0" w:space="0" w:color="auto"/>
            <w:left w:val="none" w:sz="0" w:space="0" w:color="auto"/>
            <w:bottom w:val="none" w:sz="0" w:space="0" w:color="auto"/>
            <w:right w:val="none" w:sz="0" w:space="0" w:color="auto"/>
          </w:divBdr>
        </w:div>
        <w:div w:id="1905987408">
          <w:marLeft w:val="2520"/>
          <w:marRight w:val="0"/>
          <w:marTop w:val="77"/>
          <w:marBottom w:val="0"/>
          <w:divBdr>
            <w:top w:val="none" w:sz="0" w:space="0" w:color="auto"/>
            <w:left w:val="none" w:sz="0" w:space="0" w:color="auto"/>
            <w:bottom w:val="none" w:sz="0" w:space="0" w:color="auto"/>
            <w:right w:val="none" w:sz="0" w:space="0" w:color="auto"/>
          </w:divBdr>
        </w:div>
        <w:div w:id="1628242331">
          <w:marLeft w:val="2520"/>
          <w:marRight w:val="0"/>
          <w:marTop w:val="77"/>
          <w:marBottom w:val="0"/>
          <w:divBdr>
            <w:top w:val="none" w:sz="0" w:space="0" w:color="auto"/>
            <w:left w:val="none" w:sz="0" w:space="0" w:color="auto"/>
            <w:bottom w:val="none" w:sz="0" w:space="0" w:color="auto"/>
            <w:right w:val="none" w:sz="0" w:space="0" w:color="auto"/>
          </w:divBdr>
        </w:div>
        <w:div w:id="588583525">
          <w:marLeft w:val="1166"/>
          <w:marRight w:val="0"/>
          <w:marTop w:val="86"/>
          <w:marBottom w:val="0"/>
          <w:divBdr>
            <w:top w:val="none" w:sz="0" w:space="0" w:color="auto"/>
            <w:left w:val="none" w:sz="0" w:space="0" w:color="auto"/>
            <w:bottom w:val="none" w:sz="0" w:space="0" w:color="auto"/>
            <w:right w:val="none" w:sz="0" w:space="0" w:color="auto"/>
          </w:divBdr>
        </w:div>
        <w:div w:id="1251621028">
          <w:marLeft w:val="1800"/>
          <w:marRight w:val="0"/>
          <w:marTop w:val="77"/>
          <w:marBottom w:val="0"/>
          <w:divBdr>
            <w:top w:val="none" w:sz="0" w:space="0" w:color="auto"/>
            <w:left w:val="none" w:sz="0" w:space="0" w:color="auto"/>
            <w:bottom w:val="none" w:sz="0" w:space="0" w:color="auto"/>
            <w:right w:val="none" w:sz="0" w:space="0" w:color="auto"/>
          </w:divBdr>
        </w:div>
        <w:div w:id="1107577373">
          <w:marLeft w:val="1800"/>
          <w:marRight w:val="0"/>
          <w:marTop w:val="77"/>
          <w:marBottom w:val="0"/>
          <w:divBdr>
            <w:top w:val="none" w:sz="0" w:space="0" w:color="auto"/>
            <w:left w:val="none" w:sz="0" w:space="0" w:color="auto"/>
            <w:bottom w:val="none" w:sz="0" w:space="0" w:color="auto"/>
            <w:right w:val="none" w:sz="0" w:space="0" w:color="auto"/>
          </w:divBdr>
        </w:div>
        <w:div w:id="1862471209">
          <w:marLeft w:val="1800"/>
          <w:marRight w:val="0"/>
          <w:marTop w:val="77"/>
          <w:marBottom w:val="0"/>
          <w:divBdr>
            <w:top w:val="none" w:sz="0" w:space="0" w:color="auto"/>
            <w:left w:val="none" w:sz="0" w:space="0" w:color="auto"/>
            <w:bottom w:val="none" w:sz="0" w:space="0" w:color="auto"/>
            <w:right w:val="none" w:sz="0" w:space="0" w:color="auto"/>
          </w:divBdr>
        </w:div>
        <w:div w:id="291323382">
          <w:marLeft w:val="1800"/>
          <w:marRight w:val="0"/>
          <w:marTop w:val="77"/>
          <w:marBottom w:val="0"/>
          <w:divBdr>
            <w:top w:val="none" w:sz="0" w:space="0" w:color="auto"/>
            <w:left w:val="none" w:sz="0" w:space="0" w:color="auto"/>
            <w:bottom w:val="none" w:sz="0" w:space="0" w:color="auto"/>
            <w:right w:val="none" w:sz="0" w:space="0" w:color="auto"/>
          </w:divBdr>
        </w:div>
      </w:divsChild>
    </w:div>
    <w:div w:id="554971653">
      <w:bodyDiv w:val="1"/>
      <w:marLeft w:val="0"/>
      <w:marRight w:val="0"/>
      <w:marTop w:val="0"/>
      <w:marBottom w:val="0"/>
      <w:divBdr>
        <w:top w:val="none" w:sz="0" w:space="0" w:color="auto"/>
        <w:left w:val="none" w:sz="0" w:space="0" w:color="auto"/>
        <w:bottom w:val="none" w:sz="0" w:space="0" w:color="auto"/>
        <w:right w:val="none" w:sz="0" w:space="0" w:color="auto"/>
      </w:divBdr>
    </w:div>
    <w:div w:id="1137453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712070868">
      <w:bodyDiv w:val="1"/>
      <w:marLeft w:val="0"/>
      <w:marRight w:val="0"/>
      <w:marTop w:val="0"/>
      <w:marBottom w:val="0"/>
      <w:divBdr>
        <w:top w:val="none" w:sz="0" w:space="0" w:color="auto"/>
        <w:left w:val="none" w:sz="0" w:space="0" w:color="auto"/>
        <w:bottom w:val="none" w:sz="0" w:space="0" w:color="auto"/>
        <w:right w:val="none" w:sz="0" w:space="0" w:color="auto"/>
      </w:divBdr>
      <w:divsChild>
        <w:div w:id="1312249923">
          <w:marLeft w:val="1166"/>
          <w:marRight w:val="0"/>
          <w:marTop w:val="86"/>
          <w:marBottom w:val="0"/>
          <w:divBdr>
            <w:top w:val="none" w:sz="0" w:space="0" w:color="auto"/>
            <w:left w:val="none" w:sz="0" w:space="0" w:color="auto"/>
            <w:bottom w:val="none" w:sz="0" w:space="0" w:color="auto"/>
            <w:right w:val="none" w:sz="0" w:space="0" w:color="auto"/>
          </w:divBdr>
        </w:div>
        <w:div w:id="1639870810">
          <w:marLeft w:val="1800"/>
          <w:marRight w:val="0"/>
          <w:marTop w:val="77"/>
          <w:marBottom w:val="0"/>
          <w:divBdr>
            <w:top w:val="none" w:sz="0" w:space="0" w:color="auto"/>
            <w:left w:val="none" w:sz="0" w:space="0" w:color="auto"/>
            <w:bottom w:val="none" w:sz="0" w:space="0" w:color="auto"/>
            <w:right w:val="none" w:sz="0" w:space="0" w:color="auto"/>
          </w:divBdr>
        </w:div>
        <w:div w:id="1718503442">
          <w:marLeft w:val="1800"/>
          <w:marRight w:val="0"/>
          <w:marTop w:val="77"/>
          <w:marBottom w:val="0"/>
          <w:divBdr>
            <w:top w:val="none" w:sz="0" w:space="0" w:color="auto"/>
            <w:left w:val="none" w:sz="0" w:space="0" w:color="auto"/>
            <w:bottom w:val="none" w:sz="0" w:space="0" w:color="auto"/>
            <w:right w:val="none" w:sz="0" w:space="0" w:color="auto"/>
          </w:divBdr>
        </w:div>
        <w:div w:id="986977856">
          <w:marLeft w:val="2520"/>
          <w:marRight w:val="0"/>
          <w:marTop w:val="77"/>
          <w:marBottom w:val="0"/>
          <w:divBdr>
            <w:top w:val="none" w:sz="0" w:space="0" w:color="auto"/>
            <w:left w:val="none" w:sz="0" w:space="0" w:color="auto"/>
            <w:bottom w:val="none" w:sz="0" w:space="0" w:color="auto"/>
            <w:right w:val="none" w:sz="0" w:space="0" w:color="auto"/>
          </w:divBdr>
        </w:div>
        <w:div w:id="74085840">
          <w:marLeft w:val="2520"/>
          <w:marRight w:val="0"/>
          <w:marTop w:val="77"/>
          <w:marBottom w:val="0"/>
          <w:divBdr>
            <w:top w:val="none" w:sz="0" w:space="0" w:color="auto"/>
            <w:left w:val="none" w:sz="0" w:space="0" w:color="auto"/>
            <w:bottom w:val="none" w:sz="0" w:space="0" w:color="auto"/>
            <w:right w:val="none" w:sz="0" w:space="0" w:color="auto"/>
          </w:divBdr>
        </w:div>
        <w:div w:id="255553314">
          <w:marLeft w:val="2520"/>
          <w:marRight w:val="0"/>
          <w:marTop w:val="77"/>
          <w:marBottom w:val="0"/>
          <w:divBdr>
            <w:top w:val="none" w:sz="0" w:space="0" w:color="auto"/>
            <w:left w:val="none" w:sz="0" w:space="0" w:color="auto"/>
            <w:bottom w:val="none" w:sz="0" w:space="0" w:color="auto"/>
            <w:right w:val="none" w:sz="0" w:space="0" w:color="auto"/>
          </w:divBdr>
        </w:div>
        <w:div w:id="329917967">
          <w:marLeft w:val="1166"/>
          <w:marRight w:val="0"/>
          <w:marTop w:val="86"/>
          <w:marBottom w:val="0"/>
          <w:divBdr>
            <w:top w:val="none" w:sz="0" w:space="0" w:color="auto"/>
            <w:left w:val="none" w:sz="0" w:space="0" w:color="auto"/>
            <w:bottom w:val="none" w:sz="0" w:space="0" w:color="auto"/>
            <w:right w:val="none" w:sz="0" w:space="0" w:color="auto"/>
          </w:divBdr>
        </w:div>
        <w:div w:id="847597279">
          <w:marLeft w:val="1800"/>
          <w:marRight w:val="0"/>
          <w:marTop w:val="77"/>
          <w:marBottom w:val="0"/>
          <w:divBdr>
            <w:top w:val="none" w:sz="0" w:space="0" w:color="auto"/>
            <w:left w:val="none" w:sz="0" w:space="0" w:color="auto"/>
            <w:bottom w:val="none" w:sz="0" w:space="0" w:color="auto"/>
            <w:right w:val="none" w:sz="0" w:space="0" w:color="auto"/>
          </w:divBdr>
        </w:div>
        <w:div w:id="868372312">
          <w:marLeft w:val="1800"/>
          <w:marRight w:val="0"/>
          <w:marTop w:val="77"/>
          <w:marBottom w:val="0"/>
          <w:divBdr>
            <w:top w:val="none" w:sz="0" w:space="0" w:color="auto"/>
            <w:left w:val="none" w:sz="0" w:space="0" w:color="auto"/>
            <w:bottom w:val="none" w:sz="0" w:space="0" w:color="auto"/>
            <w:right w:val="none" w:sz="0" w:space="0" w:color="auto"/>
          </w:divBdr>
        </w:div>
        <w:div w:id="518666642">
          <w:marLeft w:val="1800"/>
          <w:marRight w:val="0"/>
          <w:marTop w:val="77"/>
          <w:marBottom w:val="0"/>
          <w:divBdr>
            <w:top w:val="none" w:sz="0" w:space="0" w:color="auto"/>
            <w:left w:val="none" w:sz="0" w:space="0" w:color="auto"/>
            <w:bottom w:val="none" w:sz="0" w:space="0" w:color="auto"/>
            <w:right w:val="none" w:sz="0" w:space="0" w:color="auto"/>
          </w:divBdr>
        </w:div>
        <w:div w:id="99025624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41EEC-93FC-4263-B7C5-A15E2738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5</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89</cp:revision>
  <cp:lastPrinted>2016-09-16T03:38:00Z</cp:lastPrinted>
  <dcterms:created xsi:type="dcterms:W3CDTF">2019-04-01T08:43:00Z</dcterms:created>
  <dcterms:modified xsi:type="dcterms:W3CDTF">2019-04-02T07:47:00Z</dcterms:modified>
</cp:coreProperties>
</file>